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w:t>
      </w:r>
      <w:proofErr w:type="spellStart"/>
      <w:r w:rsidR="00631F36" w:rsidRPr="00F537BD">
        <w:rPr>
          <w:rFonts w:asciiTheme="minorHAnsi" w:hAnsiTheme="minorHAnsi" w:cs="Times New Roman"/>
          <w:color w:val="auto"/>
          <w:sz w:val="22"/>
          <w:szCs w:val="22"/>
        </w:rPr>
        <w:t>podopatrenie</w:t>
      </w:r>
      <w:proofErr w:type="spellEnd"/>
      <w:r w:rsidR="00631F36" w:rsidRPr="00F537BD">
        <w:rPr>
          <w:rFonts w:asciiTheme="minorHAnsi" w:hAnsiTheme="minorHAnsi" w:cs="Times New Roman"/>
          <w:color w:val="auto"/>
          <w:sz w:val="22"/>
          <w:szCs w:val="22"/>
        </w:rPr>
        <w:t xml:space="preserv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7A4B72EA" w14:textId="4D544C8B" w:rsidR="00570909" w:rsidRPr="00F537BD" w:rsidRDefault="00570909" w:rsidP="00035F4E">
      <w:pPr>
        <w:autoSpaceDE w:val="0"/>
        <w:autoSpaceDN w:val="0"/>
        <w:adjustRightInd w:val="0"/>
        <w:spacing w:after="0" w:line="240" w:lineRule="auto"/>
        <w:rPr>
          <w:color w:val="auto"/>
        </w:rPr>
      </w:pPr>
      <w:r>
        <w:rPr>
          <w:color w:val="auto"/>
        </w:rPr>
        <w:t xml:space="preserve">           </w:t>
      </w: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proofErr w:type="spellStart"/>
      <w:r w:rsidRPr="00F537BD">
        <w:rPr>
          <w:rFonts w:asciiTheme="minorHAnsi" w:hAnsiTheme="minorHAnsi" w:cstheme="minorHAnsi"/>
          <w:color w:val="auto"/>
          <w:sz w:val="22"/>
          <w:szCs w:val="22"/>
        </w:rPr>
        <w:t>ŽoNFP</w:t>
      </w:r>
      <w:proofErr w:type="spellEnd"/>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w:t>
      </w:r>
      <w:proofErr w:type="spellStart"/>
      <w:r w:rsidR="002641F7" w:rsidRPr="00F537BD">
        <w:rPr>
          <w:color w:val="auto"/>
          <w:sz w:val="22"/>
          <w:szCs w:val="22"/>
        </w:rPr>
        <w:t>ŽoNFP</w:t>
      </w:r>
      <w:proofErr w:type="spellEnd"/>
      <w:r w:rsidR="002641F7" w:rsidRPr="00F537BD">
        <w:rPr>
          <w:color w:val="auto"/>
          <w:sz w:val="22"/>
          <w:szCs w:val="22"/>
        </w:rPr>
        <w:t xml:space="preserve">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vo vzťahu k funkčným a výkonnostným vlastnostiam pôvodnej položky rozpočtu o ekvivalent alebo vyššiu kvalitu. V rámci oznamovacej povinnosti, ktorú žiadateľ predkladá pri poslednej žiadosti o platbu (ďalej len „</w:t>
      </w:r>
      <w:proofErr w:type="spellStart"/>
      <w:r w:rsidRPr="00F537BD">
        <w:rPr>
          <w:rStyle w:val="markedcontent"/>
          <w:rFonts w:asciiTheme="minorHAnsi" w:hAnsiTheme="minorHAnsi" w:cs="Arial"/>
          <w:color w:val="auto"/>
          <w:sz w:val="22"/>
          <w:szCs w:val="22"/>
        </w:rPr>
        <w:t>ŽoP</w:t>
      </w:r>
      <w:proofErr w:type="spellEnd"/>
      <w:r w:rsidRPr="00F537BD">
        <w:rPr>
          <w:rStyle w:val="markedcontent"/>
          <w:rFonts w:asciiTheme="minorHAnsi" w:hAnsiTheme="minorHAnsi" w:cs="Arial"/>
          <w:color w:val="auto"/>
          <w:sz w:val="22"/>
          <w:szCs w:val="22"/>
        </w:rPr>
        <w:t xml:space="preserve">)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w:t>
      </w:r>
      <w:proofErr w:type="spellStart"/>
      <w:r w:rsidRPr="00F537BD">
        <w:rPr>
          <w:rFonts w:asciiTheme="minorHAnsi" w:hAnsiTheme="minorHAnsi" w:cstheme="minorHAnsi"/>
          <w:color w:val="auto"/>
          <w:sz w:val="22"/>
          <w:szCs w:val="22"/>
        </w:rPr>
        <w:t>ŽoNFP</w:t>
      </w:r>
      <w:proofErr w:type="spellEnd"/>
      <w:r w:rsidRPr="00F537BD">
        <w:rPr>
          <w:rFonts w:asciiTheme="minorHAnsi" w:hAnsiTheme="minorHAnsi" w:cstheme="minorHAnsi"/>
          <w:color w:val="auto"/>
          <w:sz w:val="22"/>
          <w:szCs w:val="22"/>
        </w:rPr>
        <w:t xml:space="preserve">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3DC251C7" w14:textId="77777777" w:rsidR="0060135C"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p>
    <w:p w14:paraId="53092277" w14:textId="05B71AA3" w:rsidR="00570909" w:rsidRPr="0060135C" w:rsidRDefault="0060135C" w:rsidP="0060135C">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w:t>
      </w:r>
      <w:proofErr w:type="spellStart"/>
      <w:r w:rsidRPr="00F537BD">
        <w:rPr>
          <w:rFonts w:asciiTheme="minorHAnsi" w:hAnsiTheme="minorHAnsi"/>
          <w:b/>
          <w:color w:val="auto"/>
          <w:sz w:val="22"/>
          <w:szCs w:val="22"/>
        </w:rPr>
        <w:t>ŽoNFP</w:t>
      </w:r>
      <w:proofErr w:type="spellEnd"/>
      <w:r w:rsidRPr="00F537BD">
        <w:rPr>
          <w:rFonts w:asciiTheme="minorHAnsi" w:hAnsiTheme="minorHAnsi"/>
          <w:b/>
          <w:color w:val="auto"/>
          <w:sz w:val="22"/>
          <w:szCs w:val="22"/>
        </w:rPr>
        <w:t xml:space="preserve">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1C20634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w:t>
            </w:r>
            <w:r w:rsidR="0050360E">
              <w:rPr>
                <w:rFonts w:asciiTheme="minorHAnsi" w:hAnsiTheme="minorHAnsi" w:cstheme="minorHAnsi"/>
                <w:b/>
                <w:color w:val="auto"/>
                <w:sz w:val="22"/>
                <w:szCs w:val="22"/>
              </w:rPr>
              <w:t> </w:t>
            </w:r>
            <w:r w:rsidRPr="00F537BD">
              <w:rPr>
                <w:b/>
                <w:color w:val="auto"/>
                <w:sz w:val="22"/>
                <w:szCs w:val="22"/>
              </w:rPr>
              <w:t>Usmernením</w:t>
            </w:r>
            <w:r w:rsidR="0050360E">
              <w:rPr>
                <w:b/>
                <w:color w:val="auto"/>
                <w:sz w:val="22"/>
                <w:szCs w:val="22"/>
              </w:rPr>
              <w:t xml:space="preserve"> </w:t>
            </w:r>
            <w:r w:rsidR="0050360E" w:rsidRPr="002C6BB5">
              <w:rPr>
                <w:b/>
                <w:color w:val="auto"/>
                <w:sz w:val="22"/>
                <w:szCs w:val="22"/>
              </w:rPr>
              <w:t>PPA</w:t>
            </w:r>
            <w:r w:rsidRPr="002C6BB5">
              <w:rPr>
                <w:b/>
                <w:color w:val="auto"/>
                <w:sz w:val="22"/>
                <w:szCs w:val="22"/>
              </w:rPr>
              <w:t xml:space="preserve"> </w:t>
            </w:r>
            <w:r w:rsidR="0050360E">
              <w:rPr>
                <w:b/>
                <w:color w:val="auto"/>
                <w:sz w:val="22"/>
                <w:szCs w:val="22"/>
              </w:rPr>
              <w:t xml:space="preserve">č. 8 </w:t>
            </w:r>
          </w:p>
        </w:tc>
      </w:tr>
    </w:tbl>
    <w:p w14:paraId="355C558B" w14:textId="7A189CC2" w:rsidR="00E9658C" w:rsidRDefault="00E9658C" w:rsidP="00FD2F0C">
      <w:pPr>
        <w:spacing w:after="0" w:line="240" w:lineRule="auto"/>
        <w:rPr>
          <w:rFonts w:asciiTheme="minorHAnsi" w:hAnsiTheme="minorHAnsi" w:cstheme="minorHAnsi"/>
          <w:b/>
          <w:color w:val="auto"/>
          <w:sz w:val="22"/>
          <w:szCs w:val="22"/>
        </w:rPr>
      </w:pPr>
    </w:p>
    <w:p w14:paraId="1D42BD2F" w14:textId="73134F16" w:rsidR="0060135C" w:rsidRPr="002C6BB5" w:rsidRDefault="0060135C" w:rsidP="00FD2F0C">
      <w:pPr>
        <w:spacing w:after="0" w:line="240" w:lineRule="auto"/>
        <w:rPr>
          <w:rFonts w:asciiTheme="minorHAnsi" w:hAnsiTheme="minorHAnsi" w:cstheme="minorHAnsi"/>
          <w:b/>
          <w:color w:val="auto"/>
          <w:sz w:val="22"/>
          <w:szCs w:val="22"/>
        </w:rPr>
      </w:pPr>
      <w:r w:rsidRPr="002C6BB5">
        <w:rPr>
          <w:rFonts w:asciiTheme="minorHAnsi" w:hAnsiTheme="minorHAnsi" w:cstheme="minorHAnsi"/>
          <w:b/>
          <w:color w:val="auto"/>
          <w:sz w:val="22"/>
          <w:szCs w:val="22"/>
        </w:rPr>
        <w:t>Skutočné vykazovanie výdavkov</w:t>
      </w:r>
    </w:p>
    <w:p w14:paraId="65AD4AF7" w14:textId="704F22C8" w:rsidR="0060135C" w:rsidRPr="002C6BB5" w:rsidRDefault="0060135C" w:rsidP="0060135C">
      <w:pPr>
        <w:pStyle w:val="odseky"/>
        <w:numPr>
          <w:ilvl w:val="0"/>
          <w:numId w:val="0"/>
        </w:numPr>
        <w:tabs>
          <w:tab w:val="left" w:pos="708"/>
        </w:tabs>
        <w:rPr>
          <w:rFonts w:asciiTheme="minorHAnsi" w:hAnsiTheme="minorHAnsi" w:cstheme="minorHAnsi"/>
          <w:sz w:val="22"/>
          <w:szCs w:val="22"/>
        </w:rPr>
      </w:pPr>
      <w:r w:rsidRPr="002C6BB5">
        <w:rPr>
          <w:rFonts w:asciiTheme="minorHAnsi" w:hAnsiTheme="minorHAnsi" w:cstheme="minorHAnsi"/>
          <w:sz w:val="22"/>
          <w:szCs w:val="22"/>
        </w:rPr>
        <w:t xml:space="preserve">V rámci </w:t>
      </w:r>
      <w:proofErr w:type="spellStart"/>
      <w:r w:rsidRPr="002C6BB5">
        <w:rPr>
          <w:rFonts w:asciiTheme="minorHAnsi" w:eastAsia="Calibri" w:hAnsiTheme="minorHAnsi" w:cstheme="minorHAnsi"/>
          <w:sz w:val="22"/>
          <w:szCs w:val="22"/>
        </w:rPr>
        <w:t>podopatrenia</w:t>
      </w:r>
      <w:proofErr w:type="spellEnd"/>
      <w:r w:rsidRPr="002C6BB5">
        <w:rPr>
          <w:rFonts w:asciiTheme="minorHAnsi" w:eastAsia="Calibri" w:hAnsiTheme="minorHAnsi" w:cstheme="minorHAnsi"/>
          <w:sz w:val="22"/>
          <w:szCs w:val="22"/>
        </w:rPr>
        <w:t xml:space="preserve"> </w:t>
      </w:r>
      <w:r w:rsidRPr="002C6BB5">
        <w:rPr>
          <w:rFonts w:asciiTheme="minorHAnsi" w:hAnsiTheme="minorHAnsi" w:cstheme="minorHAnsi"/>
          <w:sz w:val="22"/>
          <w:szCs w:val="22"/>
        </w:rPr>
        <w:t xml:space="preserve">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sa aplikuje skutočné vykazovanie výdavkov</w:t>
      </w:r>
      <w:r w:rsidRPr="002C6BB5">
        <w:rPr>
          <w:rStyle w:val="Odkaznapoznmkupodiarou"/>
          <w:rFonts w:asciiTheme="minorHAnsi" w:hAnsiTheme="minorHAnsi" w:cstheme="minorHAnsi"/>
          <w:sz w:val="22"/>
          <w:szCs w:val="22"/>
        </w:rPr>
        <w:footnoteReference w:id="1"/>
      </w:r>
      <w:r w:rsidRPr="002C6BB5">
        <w:rPr>
          <w:rFonts w:asciiTheme="minorHAnsi" w:hAnsiTheme="minorHAnsi" w:cstheme="minorHAnsi"/>
          <w:sz w:val="22"/>
          <w:szCs w:val="22"/>
        </w:rPr>
        <w:t xml:space="preserve">, žiadateľ/prijímateľ postupuje v zmysle ZVO, resp. v zmysle Usmernenia </w:t>
      </w:r>
      <w:r w:rsidR="00114ED7" w:rsidRPr="002C6BB5">
        <w:rPr>
          <w:rFonts w:asciiTheme="minorHAnsi" w:hAnsiTheme="minorHAnsi" w:cstheme="minorHAnsi"/>
          <w:sz w:val="22"/>
          <w:szCs w:val="22"/>
        </w:rPr>
        <w:t xml:space="preserve">PPA </w:t>
      </w:r>
      <w:r w:rsidRPr="002C6BB5">
        <w:rPr>
          <w:rFonts w:asciiTheme="minorHAnsi" w:hAnsiTheme="minorHAnsi" w:cstheme="minorHAnsi"/>
          <w:sz w:val="22"/>
          <w:szCs w:val="22"/>
        </w:rPr>
        <w:t>č.8</w:t>
      </w:r>
      <w:r w:rsidR="00114ED7" w:rsidRPr="002C6BB5">
        <w:rPr>
          <w:rFonts w:asciiTheme="minorHAnsi" w:hAnsiTheme="minorHAnsi" w:cstheme="minorHAnsi"/>
          <w:sz w:val="22"/>
          <w:szCs w:val="22"/>
        </w:rPr>
        <w:t>/2017</w:t>
      </w:r>
      <w:r w:rsidRPr="002C6BB5">
        <w:rPr>
          <w:rFonts w:asciiTheme="minorHAnsi" w:hAnsiTheme="minorHAnsi" w:cstheme="minorHAnsi"/>
          <w:sz w:val="22"/>
          <w:szCs w:val="22"/>
        </w:rPr>
        <w:t xml:space="preserve"> k obstarávaniu tovarov, stavebných prác a služieb financovaných z PRV SR 2014 – 2020 (ďalej len „Usmernenie PPA č.8). </w:t>
      </w:r>
      <w:r w:rsidRPr="002C6BB5">
        <w:rPr>
          <w:rFonts w:asciiTheme="minorHAnsi" w:hAnsiTheme="minorHAnsi" w:cstheme="minorHAnsi"/>
          <w:sz w:val="22"/>
          <w:szCs w:val="22"/>
        </w:rPr>
        <w:lastRenderedPageBreak/>
        <w:t xml:space="preserve">Žiadateľ/prijímateľ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7.2,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7.4 a </w:t>
      </w:r>
      <w:proofErr w:type="spellStart"/>
      <w:r w:rsidRPr="002C6BB5">
        <w:rPr>
          <w:rFonts w:asciiTheme="minorHAnsi" w:hAnsiTheme="minorHAnsi" w:cstheme="minorHAnsi"/>
          <w:sz w:val="22"/>
          <w:szCs w:val="22"/>
        </w:rPr>
        <w:t>podopatrenia</w:t>
      </w:r>
      <w:proofErr w:type="spellEnd"/>
      <w:r w:rsidRPr="002C6BB5">
        <w:rPr>
          <w:rFonts w:asciiTheme="minorHAnsi" w:hAnsiTheme="minorHAnsi" w:cstheme="minorHAnsi"/>
          <w:sz w:val="22"/>
          <w:szCs w:val="22"/>
        </w:rPr>
        <w:t xml:space="preserve"> 7.5 v prípade, ak podľa ZVO identifikuje, že PHZ je do 50 000 EUR bez DPH, </w:t>
      </w:r>
      <w:r w:rsidRPr="002C6BB5">
        <w:rPr>
          <w:rFonts w:asciiTheme="minorHAnsi" w:hAnsiTheme="minorHAnsi" w:cstheme="minorHAnsi"/>
          <w:b/>
          <w:sz w:val="22"/>
          <w:szCs w:val="22"/>
          <w:u w:val="single"/>
        </w:rPr>
        <w:t>vykonáva PHZ v zmysle ustanovení ZVO a nepostupuje podľa Usmernenia č. 8 PPA.</w:t>
      </w:r>
      <w:r w:rsidR="00F44444" w:rsidRPr="002C6BB5">
        <w:rPr>
          <w:rFonts w:asciiTheme="minorHAnsi" w:hAnsiTheme="minorHAnsi" w:cstheme="minorHAnsi"/>
          <w:sz w:val="22"/>
          <w:szCs w:val="22"/>
        </w:rPr>
        <w:t xml:space="preserve"> </w:t>
      </w:r>
      <w:r w:rsidRPr="002C6BB5">
        <w:rPr>
          <w:rFonts w:asciiTheme="minorHAnsi" w:hAnsiTheme="minorHAnsi" w:cstheme="minorHAnsi"/>
          <w:sz w:val="22"/>
          <w:szCs w:val="22"/>
        </w:rPr>
        <w:t xml:space="preserve">Verejný obstarávateľ pri obstarávaní tovarov, stavebných prác a služieb, ktorých predpokladaná hodnota je vyššia ako 50 000 EUR bez DPH postupuje v zmysle ZVO. </w:t>
      </w:r>
    </w:p>
    <w:p w14:paraId="508C4540" w14:textId="30497F18" w:rsidR="00C56AB9" w:rsidRPr="002C6BB5" w:rsidRDefault="00C56AB9" w:rsidP="0060135C">
      <w:pPr>
        <w:pStyle w:val="odseky"/>
        <w:numPr>
          <w:ilvl w:val="0"/>
          <w:numId w:val="0"/>
        </w:numPr>
        <w:tabs>
          <w:tab w:val="left" w:pos="708"/>
        </w:tabs>
        <w:rPr>
          <w:rFonts w:asciiTheme="minorHAnsi" w:hAnsiTheme="minorHAnsi" w:cstheme="minorHAnsi"/>
          <w:sz w:val="22"/>
          <w:szCs w:val="22"/>
        </w:rPr>
      </w:pPr>
    </w:p>
    <w:p w14:paraId="7B4D82BF" w14:textId="679DCAC0" w:rsidR="00C56AB9" w:rsidRPr="002C6BB5" w:rsidRDefault="00C56AB9" w:rsidP="00C56AB9">
      <w:pPr>
        <w:autoSpaceDE w:val="0"/>
        <w:autoSpaceDN w:val="0"/>
        <w:adjustRightInd w:val="0"/>
        <w:spacing w:after="0" w:line="240" w:lineRule="auto"/>
        <w:rPr>
          <w:rFonts w:asciiTheme="minorHAnsi" w:eastAsia="Times New Roman" w:hAnsiTheme="minorHAnsi" w:cstheme="minorHAnsi"/>
          <w:color w:val="auto"/>
          <w:sz w:val="22"/>
          <w:szCs w:val="22"/>
          <w:lang w:eastAsia="en-GB"/>
        </w:rPr>
      </w:pPr>
      <w:r w:rsidRPr="002C6BB5">
        <w:rPr>
          <w:rFonts w:eastAsia="Calibri" w:cs="Calibri"/>
          <w:b/>
          <w:color w:val="auto"/>
          <w:sz w:val="22"/>
          <w:szCs w:val="22"/>
        </w:rPr>
        <w:t xml:space="preserve">V prípade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7.2,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7.4, </w:t>
      </w:r>
      <w:proofErr w:type="spellStart"/>
      <w:r w:rsidRPr="002C6BB5">
        <w:rPr>
          <w:rFonts w:eastAsia="Calibri" w:cs="Calibri"/>
          <w:b/>
          <w:color w:val="auto"/>
          <w:sz w:val="22"/>
          <w:szCs w:val="22"/>
        </w:rPr>
        <w:t>podopatrenia</w:t>
      </w:r>
      <w:proofErr w:type="spellEnd"/>
      <w:r w:rsidRPr="002C6BB5">
        <w:rPr>
          <w:rFonts w:eastAsia="Calibri" w:cs="Calibri"/>
          <w:b/>
          <w:color w:val="auto"/>
          <w:sz w:val="22"/>
          <w:szCs w:val="22"/>
        </w:rPr>
        <w:t xml:space="preserve"> 7.5, ktorých celkové výdavky projektu presahujú sumu 100 000 EUR (bez ohľadu na intenzitu pomoci) nebude uplatňovaná jednorazová platba (návrh rozpočtu) v rámci zjednodušeného vykazovania výdavkov - </w:t>
      </w:r>
      <w:r w:rsidRPr="002C6BB5">
        <w:rPr>
          <w:rFonts w:eastAsia="Calibri" w:cs="Calibri"/>
          <w:b/>
          <w:color w:val="auto"/>
          <w:sz w:val="22"/>
          <w:szCs w:val="22"/>
          <w:shd w:val="clear" w:color="auto" w:fill="FFFFFF"/>
        </w:rPr>
        <w:t xml:space="preserve">žiadateľ/prijímateľ je povinný postupovať v zmysle </w:t>
      </w:r>
      <w:r w:rsidRPr="002C6BB5">
        <w:rPr>
          <w:rFonts w:eastAsia="Calibri" w:cs="Calibri"/>
          <w:b/>
          <w:color w:val="auto"/>
          <w:sz w:val="22"/>
          <w:szCs w:val="22"/>
        </w:rPr>
        <w:t>ZVO alebo prostredníctvom Usmernenia č.8  PPA</w:t>
      </w:r>
      <w:r w:rsidRPr="002C6BB5">
        <w:rPr>
          <w:rFonts w:asciiTheme="minorHAnsi" w:eastAsia="Times New Roman" w:hAnsiTheme="minorHAnsi" w:cstheme="minorHAnsi"/>
          <w:color w:val="auto"/>
          <w:sz w:val="22"/>
          <w:szCs w:val="22"/>
          <w:lang w:eastAsia="en-GB"/>
        </w:rPr>
        <w:t xml:space="preserve">. </w:t>
      </w:r>
    </w:p>
    <w:p w14:paraId="0E9D8334" w14:textId="77777777"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2572470F" w14:textId="49CE8F02" w:rsidR="0060135C" w:rsidRPr="00F537BD" w:rsidRDefault="0060135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Žiadateľ do formuláru </w:t>
      </w:r>
      <w:proofErr w:type="spellStart"/>
      <w:r w:rsidR="00942DF4" w:rsidRPr="00F537BD">
        <w:rPr>
          <w:rFonts w:asciiTheme="minorHAnsi" w:hAnsiTheme="minorHAnsi"/>
          <w:bCs/>
          <w:color w:val="auto"/>
          <w:sz w:val="22"/>
          <w:szCs w:val="22"/>
          <w:lang w:eastAsia="sk-SK"/>
        </w:rPr>
        <w:t>ŽoNFP</w:t>
      </w:r>
      <w:proofErr w:type="spellEnd"/>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 xml:space="preserve">predkladá spolu s formulárom </w:t>
      </w:r>
      <w:proofErr w:type="spellStart"/>
      <w:r w:rsidR="001F74CE" w:rsidRPr="00F537BD">
        <w:rPr>
          <w:rFonts w:asciiTheme="minorHAnsi" w:hAnsiTheme="minorHAnsi" w:cstheme="minorHAnsi"/>
          <w:color w:val="auto"/>
          <w:sz w:val="22"/>
          <w:szCs w:val="22"/>
        </w:rPr>
        <w:t>ŽoNFP</w:t>
      </w:r>
      <w:proofErr w:type="spellEnd"/>
      <w:r w:rsidR="001F74CE" w:rsidRPr="00F537BD">
        <w:rPr>
          <w:rFonts w:asciiTheme="minorHAnsi" w:hAnsiTheme="minorHAnsi" w:cstheme="minorHAnsi"/>
          <w:color w:val="auto"/>
          <w:sz w:val="22"/>
          <w:szCs w:val="22"/>
        </w:rPr>
        <w:t xml:space="preserve">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3A406BC2" w:rsidR="00A8561B" w:rsidRPr="00C52BF7"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5472C71E" w14:textId="524DBB57"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0B18D299" w14:textId="5253F0D4"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794AC629" w14:textId="77777777" w:rsidR="00C52BF7" w:rsidRPr="00F537BD" w:rsidRDefault="00C52BF7" w:rsidP="00C52BF7">
      <w:pPr>
        <w:pStyle w:val="Odsekzoznamu"/>
        <w:autoSpaceDE w:val="0"/>
        <w:autoSpaceDN w:val="0"/>
        <w:adjustRightInd w:val="0"/>
        <w:spacing w:after="0" w:line="240" w:lineRule="auto"/>
        <w:ind w:left="426"/>
        <w:rPr>
          <w:rFonts w:asciiTheme="minorHAnsi" w:hAnsiTheme="minorHAnsi" w:cstheme="minorHAnsi"/>
          <w:b/>
          <w:bCs/>
          <w:color w:val="auto"/>
          <w:sz w:val="22"/>
          <w:szCs w:val="22"/>
          <w:u w:val="single"/>
        </w:rPr>
      </w:pP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lastRenderedPageBreak/>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w:t>
      </w:r>
      <w:proofErr w:type="spellStart"/>
      <w:r w:rsidR="002641F7" w:rsidRPr="00F537BD">
        <w:rPr>
          <w:rFonts w:cstheme="minorHAnsi"/>
          <w:color w:val="auto"/>
          <w:sz w:val="22"/>
          <w:szCs w:val="22"/>
        </w:rPr>
        <w:t>ŽoNFP</w:t>
      </w:r>
      <w:proofErr w:type="spellEnd"/>
      <w:r w:rsidR="002641F7" w:rsidRPr="00F537BD">
        <w:rPr>
          <w:rFonts w:cstheme="minorHAnsi"/>
          <w:color w:val="auto"/>
          <w:sz w:val="22"/>
          <w:szCs w:val="22"/>
        </w:rPr>
        <w:t xml:space="preserve">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w:t>
      </w:r>
      <w:proofErr w:type="spellStart"/>
      <w:r w:rsidR="00FA61F1" w:rsidRPr="00F537BD">
        <w:rPr>
          <w:rFonts w:cstheme="minorHAnsi"/>
          <w:color w:val="auto"/>
          <w:sz w:val="22"/>
          <w:szCs w:val="22"/>
        </w:rPr>
        <w:t>ŽoNFP</w:t>
      </w:r>
      <w:proofErr w:type="spellEnd"/>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232B25BA" w14:textId="1E4CCB14" w:rsidR="0060135C" w:rsidRPr="001501F1" w:rsidRDefault="00A8561B" w:rsidP="001501F1">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005428C7" w:rsidRPr="00ED016B">
        <w:rPr>
          <w:rFonts w:eastAsia="Calibri" w:cs="Calibri"/>
          <w:b/>
          <w:color w:val="auto"/>
          <w:sz w:val="22"/>
          <w:szCs w:val="22"/>
        </w:rPr>
        <w:t>podopatrenia</w:t>
      </w:r>
      <w:proofErr w:type="spellEnd"/>
      <w:r w:rsidR="005428C7" w:rsidRPr="00ED016B">
        <w:rPr>
          <w:rFonts w:eastAsia="Calibri" w:cs="Calibri"/>
          <w:b/>
          <w:color w:val="auto"/>
          <w:sz w:val="22"/>
          <w:szCs w:val="22"/>
        </w:rPr>
        <w:t xml:space="preserve"> 6.4, </w:t>
      </w:r>
      <w:proofErr w:type="spellStart"/>
      <w:r w:rsidR="005428C7" w:rsidRPr="00ED016B">
        <w:rPr>
          <w:rFonts w:eastAsia="Calibri" w:cs="Calibri"/>
          <w:b/>
          <w:color w:val="auto"/>
          <w:sz w:val="22"/>
          <w:szCs w:val="22"/>
        </w:rPr>
        <w:t>podopatrenia</w:t>
      </w:r>
      <w:proofErr w:type="spellEnd"/>
      <w:r w:rsidR="005428C7" w:rsidRPr="00ED016B">
        <w:rPr>
          <w:rFonts w:eastAsia="Calibri" w:cs="Calibri"/>
          <w:b/>
          <w:color w:val="auto"/>
          <w:sz w:val="22"/>
          <w:szCs w:val="22"/>
        </w:rPr>
        <w:t xml:space="preserve"> 4.2, </w:t>
      </w:r>
      <w:proofErr w:type="spellStart"/>
      <w:r w:rsidRPr="003441C1">
        <w:rPr>
          <w:rFonts w:eastAsia="Calibri" w:cs="Calibri"/>
          <w:b/>
          <w:color w:val="auto"/>
          <w:sz w:val="22"/>
          <w:szCs w:val="22"/>
        </w:rPr>
        <w:t>podopatrenia</w:t>
      </w:r>
      <w:proofErr w:type="spellEnd"/>
      <w:r w:rsidRPr="003441C1">
        <w:rPr>
          <w:rFonts w:eastAsia="Calibri" w:cs="Calibri"/>
          <w:b/>
          <w:color w:val="auto"/>
          <w:sz w:val="22"/>
          <w:szCs w:val="22"/>
        </w:rPr>
        <w:t xml:space="preserve"> </w:t>
      </w:r>
      <w:r w:rsidRPr="00F537BD">
        <w:rPr>
          <w:rFonts w:eastAsia="Calibri" w:cs="Calibri"/>
          <w:b/>
          <w:color w:val="auto"/>
          <w:sz w:val="22"/>
          <w:szCs w:val="22"/>
        </w:rPr>
        <w:t xml:space="preserve">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7.5,ktorých celkové výdavky projektu presahujú sumu 100 000 EUR (bez ohľadu na intenzitu pomoci) </w:t>
      </w:r>
      <w:r w:rsidRPr="0060135C">
        <w:rPr>
          <w:rFonts w:eastAsia="Calibri" w:cs="Calibri"/>
          <w:b/>
          <w:color w:val="auto"/>
          <w:sz w:val="22"/>
          <w:szCs w:val="22"/>
          <w:u w:val="single"/>
        </w:rPr>
        <w:t>nebude uplatňovaná jednorazová platba</w:t>
      </w:r>
      <w:r w:rsidRPr="00F537BD">
        <w:rPr>
          <w:rFonts w:eastAsia="Calibri" w:cs="Calibri"/>
          <w:b/>
          <w:color w:val="auto"/>
          <w:sz w:val="22"/>
          <w:szCs w:val="22"/>
        </w:rPr>
        <w:t xml:space="preserve">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0060135C" w:rsidRPr="002C6BB5">
        <w:rPr>
          <w:rFonts w:eastAsia="Calibri" w:cs="Calibri"/>
          <w:b/>
          <w:color w:val="auto"/>
          <w:sz w:val="22"/>
          <w:szCs w:val="22"/>
        </w:rPr>
        <w:t>ZVO</w:t>
      </w:r>
      <w:r w:rsidR="0060135C">
        <w:rPr>
          <w:rFonts w:eastAsia="Calibri" w:cs="Calibri"/>
          <w:b/>
          <w:color w:val="auto"/>
          <w:sz w:val="22"/>
          <w:szCs w:val="22"/>
        </w:rPr>
        <w:t xml:space="preserve"> </w:t>
      </w:r>
      <w:r w:rsidRPr="00F537BD">
        <w:rPr>
          <w:rFonts w:eastAsia="Calibri" w:cs="Calibri"/>
          <w:b/>
          <w:color w:val="auto"/>
          <w:sz w:val="22"/>
          <w:szCs w:val="22"/>
        </w:rPr>
        <w:t xml:space="preserve">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w:t>
      </w:r>
      <w:proofErr w:type="spellStart"/>
      <w:r w:rsidR="002641F7" w:rsidRPr="00F537BD">
        <w:rPr>
          <w:rFonts w:asciiTheme="minorHAnsi" w:hAnsiTheme="minorHAnsi" w:cstheme="minorHAnsi"/>
          <w:color w:val="auto"/>
          <w:sz w:val="22"/>
          <w:szCs w:val="22"/>
        </w:rPr>
        <w:t>ŽoNFP</w:t>
      </w:r>
      <w:proofErr w:type="spellEnd"/>
      <w:r w:rsidR="002641F7" w:rsidRPr="00F537BD">
        <w:rPr>
          <w:rFonts w:asciiTheme="minorHAnsi" w:hAnsiTheme="minorHAnsi" w:cstheme="minorHAnsi"/>
          <w:color w:val="auto"/>
          <w:sz w:val="22"/>
          <w:szCs w:val="22"/>
        </w:rPr>
        <w:t xml:space="preserve">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proofErr w:type="spellStart"/>
      <w:r w:rsidR="004B17DA" w:rsidRPr="00F537BD">
        <w:rPr>
          <w:rFonts w:asciiTheme="minorHAnsi" w:hAnsiTheme="minorHAnsi" w:cs="Times New Roman"/>
          <w:color w:val="auto"/>
          <w:sz w:val="22"/>
          <w:szCs w:val="22"/>
        </w:rPr>
        <w:t>podopatrenie</w:t>
      </w:r>
      <w:proofErr w:type="spellEnd"/>
      <w:r w:rsidR="004B17DA" w:rsidRPr="00F537BD">
        <w:rPr>
          <w:rFonts w:asciiTheme="minorHAnsi" w:hAnsiTheme="minorHAnsi" w:cs="Times New Roman"/>
          <w:color w:val="auto"/>
          <w:sz w:val="22"/>
          <w:szCs w:val="22"/>
        </w:rPr>
        <w:t xml:space="preserv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proofErr w:type="spellStart"/>
            <w:r w:rsidRPr="00F537BD">
              <w:rPr>
                <w:b/>
                <w:color w:val="auto"/>
                <w:sz w:val="18"/>
                <w:szCs w:val="18"/>
              </w:rPr>
              <w:t>Podopatrenie</w:t>
            </w:r>
            <w:proofErr w:type="spellEnd"/>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4F3951E7" w14:textId="77777777" w:rsidR="008B7A7A" w:rsidRPr="00ED016B" w:rsidRDefault="008B7A7A" w:rsidP="008B7A7A">
            <w:pPr>
              <w:autoSpaceDE w:val="0"/>
              <w:autoSpaceDN w:val="0"/>
              <w:adjustRightInd w:val="0"/>
              <w:spacing w:after="0" w:line="240" w:lineRule="auto"/>
              <w:ind w:left="319" w:hanging="319"/>
              <w:rPr>
                <w:rFonts w:cstheme="minorHAnsi"/>
                <w:b/>
                <w:color w:val="auto"/>
                <w:sz w:val="18"/>
                <w:szCs w:val="18"/>
              </w:rPr>
            </w:pPr>
            <w:r w:rsidRPr="00ED016B">
              <w:rPr>
                <w:rFonts w:cstheme="minorHAnsi"/>
                <w:b/>
                <w:color w:val="auto"/>
                <w:sz w:val="18"/>
                <w:szCs w:val="18"/>
              </w:rPr>
              <w:t>8.3 Podpora na prevenciu a odstraňovanie škôd v lesoch spôsobených lesnými požiarmi a prírodnými katastrofami a katastrofickými udalosťami</w:t>
            </w:r>
          </w:p>
          <w:p w14:paraId="21FE71A7" w14:textId="6507DC96" w:rsidR="005A437E" w:rsidRPr="00F537BD" w:rsidRDefault="008B7A7A" w:rsidP="008B7A7A">
            <w:pPr>
              <w:autoSpaceDE w:val="0"/>
              <w:autoSpaceDN w:val="0"/>
              <w:adjustRightInd w:val="0"/>
              <w:spacing w:after="0" w:line="240" w:lineRule="auto"/>
              <w:ind w:left="601" w:hanging="601"/>
              <w:rPr>
                <w:b/>
                <w:color w:val="auto"/>
                <w:sz w:val="18"/>
                <w:szCs w:val="18"/>
              </w:rPr>
            </w:pPr>
            <w:r w:rsidRPr="00ED016B">
              <w:rPr>
                <w:b/>
                <w:color w:val="auto"/>
                <w:sz w:val="18"/>
                <w:szCs w:val="18"/>
              </w:rPr>
              <w:t xml:space="preserve">8.5 Podpora na investície do zlepšenia odolnosti a environmentálnej hodnoty lesných ekosystémov </w:t>
            </w:r>
            <w:r w:rsidRPr="00ED016B">
              <w:rPr>
                <w:rFonts w:cstheme="minorHAnsi"/>
                <w:b/>
                <w:color w:val="auto"/>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8B7A7A" w:rsidRPr="00F537BD" w14:paraId="7A45CE71" w14:textId="77777777" w:rsidTr="00C8330C">
        <w:tc>
          <w:tcPr>
            <w:tcW w:w="2405" w:type="dxa"/>
            <w:vMerge w:val="restart"/>
            <w:shd w:val="clear" w:color="auto" w:fill="E2EFD9" w:themeFill="accent6" w:themeFillTint="33"/>
            <w:vAlign w:val="center"/>
          </w:tcPr>
          <w:p w14:paraId="618758DE" w14:textId="4696D4E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8B7A7A" w:rsidRPr="00ED016B" w:rsidRDefault="008B7A7A"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proofErr w:type="spellStart"/>
            <w:r w:rsidRPr="00ED016B">
              <w:rPr>
                <w:rFonts w:asciiTheme="minorHAnsi" w:hAnsiTheme="minorHAnsi" w:cstheme="minorHAnsi"/>
                <w:b/>
                <w:bCs/>
                <w:iCs/>
                <w:color w:val="auto"/>
                <w:sz w:val="18"/>
                <w:szCs w:val="18"/>
                <w:u w:val="single"/>
                <w:lang w:eastAsia="sk-SK"/>
              </w:rPr>
              <w:t>Podopatrenie</w:t>
            </w:r>
            <w:proofErr w:type="spellEnd"/>
            <w:r w:rsidRPr="00ED016B">
              <w:rPr>
                <w:rFonts w:asciiTheme="minorHAnsi" w:hAnsiTheme="minorHAnsi" w:cstheme="minorHAnsi"/>
                <w:b/>
                <w:bCs/>
                <w:iCs/>
                <w:color w:val="auto"/>
                <w:sz w:val="18"/>
                <w:szCs w:val="18"/>
                <w:u w:val="single"/>
                <w:lang w:eastAsia="sk-SK"/>
              </w:rPr>
              <w:t xml:space="preserve"> 4.1</w:t>
            </w:r>
          </w:p>
          <w:p w14:paraId="56FF5EA9" w14:textId="69640BD7" w:rsidR="008B7A7A" w:rsidRPr="00ED016B" w:rsidRDefault="008B7A7A" w:rsidP="00E43203">
            <w:pPr>
              <w:pStyle w:val="Default"/>
              <w:rPr>
                <w:rFonts w:asciiTheme="minorHAnsi" w:hAnsiTheme="minorHAnsi" w:cstheme="minorHAnsi"/>
                <w:b/>
                <w:color w:val="auto"/>
                <w:sz w:val="18"/>
                <w:szCs w:val="18"/>
              </w:rPr>
            </w:pPr>
            <w:r w:rsidRPr="00ED016B">
              <w:rPr>
                <w:rFonts w:asciiTheme="minorHAnsi" w:hAnsiTheme="minorHAnsi" w:cstheme="minorHAnsi"/>
                <w:b/>
                <w:color w:val="auto"/>
                <w:sz w:val="18"/>
                <w:szCs w:val="18"/>
              </w:rPr>
              <w:t>ŠTANDARDNÁ STUPNICA JEDNOTKOVÝCH NÁKLADOV (katalóg cien)</w:t>
            </w:r>
          </w:p>
          <w:p w14:paraId="1DDF60F3" w14:textId="2E7EF7AC" w:rsidR="008B7A7A" w:rsidRPr="00ED016B" w:rsidRDefault="008B7A7A" w:rsidP="00E43203">
            <w:pPr>
              <w:autoSpaceDN w:val="0"/>
              <w:spacing w:after="0"/>
              <w:contextualSpacing/>
              <w:rPr>
                <w:rFonts w:asciiTheme="minorHAnsi" w:hAnsiTheme="minorHAnsi" w:cstheme="minorHAnsi"/>
                <w:b/>
                <w:color w:val="auto"/>
                <w:sz w:val="18"/>
                <w:szCs w:val="18"/>
              </w:rPr>
            </w:pPr>
            <w:r w:rsidRPr="00ED016B">
              <w:rPr>
                <w:rFonts w:asciiTheme="minorHAnsi" w:hAnsiTheme="minorHAnsi" w:cstheme="minorHAnsi"/>
                <w:color w:val="auto"/>
                <w:sz w:val="18"/>
                <w:szCs w:val="18"/>
                <w:u w:val="single"/>
              </w:rPr>
              <w:t>Stanovená metóda výpočtu oprávnených výdavkov:</w:t>
            </w:r>
            <w:r w:rsidRPr="00ED016B">
              <w:rPr>
                <w:rFonts w:asciiTheme="minorHAnsi" w:hAnsiTheme="minorHAnsi" w:cstheme="minorHAnsi"/>
                <w:b/>
                <w:color w:val="auto"/>
                <w:sz w:val="18"/>
                <w:szCs w:val="18"/>
              </w:rPr>
              <w:t xml:space="preserve"> </w:t>
            </w:r>
            <w:r w:rsidRPr="00ED016B">
              <w:rPr>
                <w:rFonts w:asciiTheme="minorHAnsi" w:hAnsiTheme="minorHAnsi" w:cstheme="minorHAnsi"/>
                <w:color w:val="auto"/>
                <w:sz w:val="18"/>
                <w:szCs w:val="18"/>
              </w:rPr>
              <w:t>katalóg cien, vygenerovaný súbor z aplikácie KALKULAČKA vo formáte .</w:t>
            </w:r>
            <w:proofErr w:type="spellStart"/>
            <w:r w:rsidRPr="00ED016B">
              <w:rPr>
                <w:rFonts w:asciiTheme="minorHAnsi" w:hAnsiTheme="minorHAnsi" w:cstheme="minorHAnsi"/>
                <w:color w:val="auto"/>
                <w:sz w:val="18"/>
                <w:szCs w:val="18"/>
              </w:rPr>
              <w:t>pdf</w:t>
            </w:r>
            <w:proofErr w:type="spellEnd"/>
            <w:r w:rsidRPr="00ED016B">
              <w:rPr>
                <w:rFonts w:asciiTheme="minorHAnsi" w:hAnsiTheme="minorHAnsi" w:cstheme="minorHAnsi"/>
                <w:color w:val="auto"/>
                <w:sz w:val="18"/>
                <w:szCs w:val="18"/>
              </w:rPr>
              <w:t xml:space="preserve">.                                   </w:t>
            </w:r>
          </w:p>
          <w:p w14:paraId="5E6A4DF2" w14:textId="7BFFA5F2" w:rsidR="008B7A7A" w:rsidRPr="00ED016B" w:rsidRDefault="008B7A7A"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u w:val="single"/>
                <w:lang w:eastAsia="sk-SK"/>
              </w:rPr>
              <w:t>Dodatočné informácie:</w:t>
            </w:r>
            <w:r w:rsidRPr="00ED016B">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8B7A7A" w:rsidRPr="00ED016B" w:rsidRDefault="008B7A7A"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A/ALEBO</w:t>
            </w:r>
          </w:p>
          <w:p w14:paraId="704FCAD8" w14:textId="77777777" w:rsidR="008B7A7A" w:rsidRPr="00ED016B" w:rsidRDefault="008B7A7A" w:rsidP="00473A12">
            <w:pPr>
              <w:autoSpaceDN w:val="0"/>
              <w:spacing w:after="0"/>
              <w:contextualSpacing/>
              <w:rPr>
                <w:rFonts w:asciiTheme="minorHAnsi" w:hAnsiTheme="minorHAnsi" w:cstheme="minorHAnsi"/>
                <w:color w:val="auto"/>
                <w:sz w:val="18"/>
                <w:szCs w:val="18"/>
              </w:rPr>
            </w:pPr>
            <w:r w:rsidRPr="00ED016B">
              <w:rPr>
                <w:rFonts w:asciiTheme="minorHAnsi" w:hAnsiTheme="minorHAnsi" w:cstheme="minorHAnsi"/>
                <w:b/>
                <w:color w:val="auto"/>
                <w:sz w:val="18"/>
                <w:szCs w:val="18"/>
              </w:rPr>
              <w:t xml:space="preserve">JEDNORÁZOVA PLATBA </w:t>
            </w:r>
          </w:p>
          <w:p w14:paraId="1803D997" w14:textId="77777777" w:rsidR="008B7A7A" w:rsidRPr="00ED016B" w:rsidRDefault="008B7A7A" w:rsidP="008377F5">
            <w:pPr>
              <w:autoSpaceDN w:val="0"/>
              <w:spacing w:after="0"/>
              <w:contextualSpacing/>
              <w:rPr>
                <w:rFonts w:asciiTheme="minorHAnsi" w:hAnsiTheme="minorHAnsi" w:cstheme="minorHAnsi"/>
                <w:color w:val="auto"/>
                <w:sz w:val="18"/>
                <w:szCs w:val="18"/>
              </w:rPr>
            </w:pPr>
            <w:r w:rsidRPr="00ED016B">
              <w:rPr>
                <w:rFonts w:asciiTheme="minorHAnsi" w:hAnsiTheme="minorHAnsi" w:cstheme="minorHAnsi"/>
                <w:color w:val="auto"/>
                <w:sz w:val="18"/>
                <w:szCs w:val="18"/>
                <w:u w:val="single"/>
              </w:rPr>
              <w:t xml:space="preserve">Stanovená metóda výpočtu oprávnených výdavkov: </w:t>
            </w:r>
            <w:r w:rsidRPr="00ED016B">
              <w:rPr>
                <w:rFonts w:asciiTheme="minorHAnsi" w:hAnsiTheme="minorHAnsi" w:cstheme="minorHAnsi"/>
                <w:color w:val="auto"/>
                <w:sz w:val="18"/>
                <w:szCs w:val="18"/>
              </w:rPr>
              <w:t xml:space="preserve">PHZ, výkaz  - výmer, víťazná cenová ponuka, zmluva s dodávateľom, EKS, katalóg, </w:t>
            </w:r>
            <w:proofErr w:type="spellStart"/>
            <w:r w:rsidRPr="00ED016B">
              <w:rPr>
                <w:rFonts w:asciiTheme="minorHAnsi" w:hAnsiTheme="minorHAnsi" w:cstheme="minorHAnsi"/>
                <w:color w:val="auto"/>
                <w:sz w:val="18"/>
                <w:szCs w:val="18"/>
              </w:rPr>
              <w:t>printscreeny</w:t>
            </w:r>
            <w:proofErr w:type="spellEnd"/>
            <w:r w:rsidRPr="00ED016B">
              <w:rPr>
                <w:rFonts w:asciiTheme="minorHAnsi" w:hAnsiTheme="minorHAnsi" w:cstheme="minorHAnsi"/>
                <w:color w:val="auto"/>
                <w:sz w:val="18"/>
                <w:szCs w:val="18"/>
              </w:rPr>
              <w:t xml:space="preserve"> webových stránok vrátane čitateľnej informácie o cenách, zmluvy CRZ, ukončené zákazky v EKS  a iné.</w:t>
            </w:r>
            <w:r w:rsidRPr="00ED016B">
              <w:rPr>
                <w:rFonts w:asciiTheme="minorHAnsi" w:hAnsiTheme="minorHAnsi" w:cstheme="minorHAnsi"/>
                <w:color w:val="auto"/>
                <w:sz w:val="16"/>
                <w:szCs w:val="16"/>
              </w:rPr>
              <w:t xml:space="preserve"> </w:t>
            </w:r>
            <w:r w:rsidRPr="00ED016B">
              <w:rPr>
                <w:rFonts w:asciiTheme="minorHAnsi" w:hAnsiTheme="minorHAnsi" w:cstheme="minorHAnsi"/>
                <w:color w:val="auto"/>
                <w:sz w:val="18"/>
                <w:szCs w:val="18"/>
              </w:rPr>
              <w:t xml:space="preserve">Aplikuje sa len na výdavky neuvedené v katalógu cien pre </w:t>
            </w:r>
            <w:proofErr w:type="spellStart"/>
            <w:r w:rsidRPr="00ED016B">
              <w:rPr>
                <w:rFonts w:asciiTheme="minorHAnsi" w:hAnsiTheme="minorHAnsi" w:cstheme="minorHAnsi"/>
                <w:color w:val="auto"/>
                <w:sz w:val="18"/>
                <w:szCs w:val="18"/>
              </w:rPr>
              <w:t>podopatrenie</w:t>
            </w:r>
            <w:proofErr w:type="spellEnd"/>
            <w:r w:rsidRPr="00ED016B">
              <w:rPr>
                <w:rFonts w:asciiTheme="minorHAnsi" w:hAnsiTheme="minorHAnsi" w:cstheme="minorHAnsi"/>
                <w:color w:val="auto"/>
                <w:sz w:val="18"/>
                <w:szCs w:val="18"/>
              </w:rPr>
              <w:t xml:space="preserve"> 4.1.</w:t>
            </w:r>
          </w:p>
          <w:p w14:paraId="66BF23B6" w14:textId="77777777" w:rsidR="008B7A7A" w:rsidRPr="00ED016B" w:rsidRDefault="008B7A7A" w:rsidP="008B7A7A">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proofErr w:type="spellStart"/>
            <w:r w:rsidRPr="00ED016B">
              <w:rPr>
                <w:rFonts w:asciiTheme="minorHAnsi" w:hAnsiTheme="minorHAnsi" w:cstheme="minorHAnsi"/>
                <w:b/>
                <w:bCs/>
                <w:iCs/>
                <w:color w:val="auto"/>
                <w:sz w:val="18"/>
                <w:szCs w:val="18"/>
                <w:u w:val="single"/>
                <w:lang w:eastAsia="sk-SK"/>
              </w:rPr>
              <w:t>Podopatrenie</w:t>
            </w:r>
            <w:proofErr w:type="spellEnd"/>
            <w:r w:rsidRPr="00ED016B">
              <w:rPr>
                <w:rFonts w:asciiTheme="minorHAnsi" w:hAnsiTheme="minorHAnsi" w:cstheme="minorHAnsi"/>
                <w:b/>
                <w:bCs/>
                <w:iCs/>
                <w:color w:val="auto"/>
                <w:sz w:val="18"/>
                <w:szCs w:val="18"/>
                <w:u w:val="single"/>
                <w:lang w:eastAsia="sk-SK"/>
              </w:rPr>
              <w:t xml:space="preserve"> 8.3 </w:t>
            </w:r>
          </w:p>
          <w:p w14:paraId="4DC9DD40" w14:textId="77777777" w:rsidR="008B7A7A" w:rsidRPr="00ED016B" w:rsidRDefault="008B7A7A" w:rsidP="008B7A7A">
            <w:pPr>
              <w:pStyle w:val="Default"/>
              <w:rPr>
                <w:rFonts w:asciiTheme="minorHAnsi" w:hAnsiTheme="minorHAnsi" w:cstheme="minorHAnsi"/>
                <w:b/>
                <w:color w:val="auto"/>
                <w:sz w:val="18"/>
                <w:szCs w:val="18"/>
              </w:rPr>
            </w:pPr>
            <w:r w:rsidRPr="00ED016B">
              <w:rPr>
                <w:rFonts w:asciiTheme="minorHAnsi" w:hAnsiTheme="minorHAnsi" w:cstheme="minorHAnsi"/>
                <w:b/>
                <w:color w:val="auto"/>
                <w:sz w:val="18"/>
                <w:szCs w:val="18"/>
              </w:rPr>
              <w:t xml:space="preserve">ŠTANDARDNÁ STUPNICA JEDNOTKOVÝCH NÁKLADOV </w:t>
            </w:r>
          </w:p>
          <w:p w14:paraId="5439BBD0" w14:textId="77777777" w:rsidR="008B7A7A" w:rsidRPr="00ED016B" w:rsidRDefault="008B7A7A" w:rsidP="008B7A7A">
            <w:pPr>
              <w:autoSpaceDN w:val="0"/>
              <w:spacing w:after="0"/>
              <w:contextualSpacing/>
              <w:rPr>
                <w:rFonts w:asciiTheme="minorHAnsi" w:hAnsiTheme="minorHAnsi" w:cstheme="minorHAnsi"/>
                <w:b/>
                <w:color w:val="auto"/>
                <w:sz w:val="18"/>
                <w:szCs w:val="18"/>
              </w:rPr>
            </w:pPr>
            <w:r w:rsidRPr="00ED016B">
              <w:rPr>
                <w:rFonts w:asciiTheme="minorHAnsi" w:hAnsiTheme="minorHAnsi" w:cstheme="minorHAnsi"/>
                <w:color w:val="auto"/>
                <w:sz w:val="18"/>
                <w:szCs w:val="18"/>
                <w:u w:val="single"/>
              </w:rPr>
              <w:t xml:space="preserve">Stanovená metóda výpočtu oprávnených výdavkov: štandardná stupnica jednotkových nákladov </w:t>
            </w:r>
          </w:p>
          <w:p w14:paraId="45E6F30E"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u w:val="single"/>
                <w:lang w:eastAsia="sk-SK"/>
              </w:rPr>
              <w:t>Dodatočné informácie:</w:t>
            </w:r>
            <w:r w:rsidRPr="00ED016B">
              <w:rPr>
                <w:rFonts w:asciiTheme="minorHAnsi" w:hAnsiTheme="minorHAnsi" w:cstheme="minorHAnsi"/>
                <w:bCs/>
                <w:iCs/>
                <w:color w:val="auto"/>
                <w:sz w:val="18"/>
                <w:szCs w:val="18"/>
                <w:lang w:eastAsia="sk-SK"/>
              </w:rPr>
              <w:t xml:space="preserve"> nákladové položky, pre ktoré je povinnosť  uplatňovať štandardnú stupnicu jednotkových nákladov, ak je relevantné (spolupôsobenie pri prirodzenej obnove lesa, umelá obnova lesa, ochrana mladých lesných porastov proti burine, ochrana mladých lesných porastov proti </w:t>
            </w:r>
            <w:r w:rsidRPr="00ED016B">
              <w:rPr>
                <w:rFonts w:asciiTheme="minorHAnsi" w:hAnsiTheme="minorHAnsi" w:cstheme="minorHAnsi"/>
                <w:bCs/>
                <w:iCs/>
                <w:color w:val="auto"/>
                <w:sz w:val="18"/>
                <w:szCs w:val="18"/>
                <w:lang w:eastAsia="sk-SK"/>
              </w:rPr>
              <w:lastRenderedPageBreak/>
              <w:t xml:space="preserve">zveri, </w:t>
            </w:r>
            <w:proofErr w:type="spellStart"/>
            <w:r w:rsidRPr="00ED016B">
              <w:rPr>
                <w:rFonts w:asciiTheme="minorHAnsi" w:hAnsiTheme="minorHAnsi" w:cstheme="minorHAnsi"/>
                <w:bCs/>
                <w:iCs/>
                <w:color w:val="auto"/>
                <w:sz w:val="18"/>
                <w:szCs w:val="18"/>
                <w:lang w:eastAsia="sk-SK"/>
              </w:rPr>
              <w:t>plecie</w:t>
            </w:r>
            <w:proofErr w:type="spellEnd"/>
            <w:r w:rsidRPr="00ED016B">
              <w:rPr>
                <w:rFonts w:asciiTheme="minorHAnsi" w:hAnsiTheme="minorHAnsi" w:cstheme="minorHAnsi"/>
                <w:bCs/>
                <w:iCs/>
                <w:color w:val="auto"/>
                <w:sz w:val="18"/>
                <w:szCs w:val="18"/>
                <w:lang w:eastAsia="sk-SK"/>
              </w:rPr>
              <w:t xml:space="preserve"> ruby, </w:t>
            </w:r>
            <w:proofErr w:type="spellStart"/>
            <w:r w:rsidRPr="00ED016B">
              <w:rPr>
                <w:rFonts w:asciiTheme="minorHAnsi" w:hAnsiTheme="minorHAnsi" w:cstheme="minorHAnsi"/>
                <w:bCs/>
                <w:iCs/>
                <w:color w:val="auto"/>
                <w:sz w:val="18"/>
                <w:szCs w:val="18"/>
                <w:lang w:eastAsia="sk-SK"/>
              </w:rPr>
              <w:t>prečistky</w:t>
            </w:r>
            <w:proofErr w:type="spellEnd"/>
            <w:r w:rsidRPr="00ED016B">
              <w:rPr>
                <w:rFonts w:asciiTheme="minorHAnsi" w:hAnsiTheme="minorHAnsi" w:cstheme="minorHAnsi"/>
                <w:bCs/>
                <w:iCs/>
                <w:color w:val="auto"/>
                <w:sz w:val="18"/>
                <w:szCs w:val="18"/>
                <w:lang w:eastAsia="sk-SK"/>
              </w:rPr>
              <w:t xml:space="preserve"> (čistky a prerezávky), nákup a inštalácia </w:t>
            </w:r>
            <w:proofErr w:type="spellStart"/>
            <w:r w:rsidRPr="00ED016B">
              <w:rPr>
                <w:rFonts w:asciiTheme="minorHAnsi" w:hAnsiTheme="minorHAnsi" w:cstheme="minorHAnsi"/>
                <w:bCs/>
                <w:iCs/>
                <w:color w:val="auto"/>
                <w:sz w:val="18"/>
                <w:szCs w:val="18"/>
                <w:lang w:eastAsia="sk-SK"/>
              </w:rPr>
              <w:t>feromónových</w:t>
            </w:r>
            <w:proofErr w:type="spellEnd"/>
            <w:r w:rsidRPr="00ED016B">
              <w:rPr>
                <w:rFonts w:asciiTheme="minorHAnsi" w:hAnsiTheme="minorHAnsi" w:cstheme="minorHAnsi"/>
                <w:bCs/>
                <w:iCs/>
                <w:color w:val="auto"/>
                <w:sz w:val="18"/>
                <w:szCs w:val="18"/>
                <w:lang w:eastAsia="sk-SK"/>
              </w:rPr>
              <w:t xml:space="preserve"> lapačov a </w:t>
            </w:r>
            <w:proofErr w:type="spellStart"/>
            <w:r w:rsidRPr="00ED016B">
              <w:rPr>
                <w:rFonts w:asciiTheme="minorHAnsi" w:hAnsiTheme="minorHAnsi" w:cstheme="minorHAnsi"/>
                <w:bCs/>
                <w:iCs/>
                <w:color w:val="auto"/>
                <w:sz w:val="18"/>
                <w:szCs w:val="18"/>
                <w:lang w:eastAsia="sk-SK"/>
              </w:rPr>
              <w:t>odparníkov</w:t>
            </w:r>
            <w:proofErr w:type="spellEnd"/>
            <w:r w:rsidRPr="00ED016B">
              <w:rPr>
                <w:rFonts w:asciiTheme="minorHAnsi" w:hAnsiTheme="minorHAnsi" w:cstheme="minorHAnsi"/>
                <w:bCs/>
                <w:iCs/>
                <w:color w:val="auto"/>
                <w:sz w:val="18"/>
                <w:szCs w:val="18"/>
                <w:lang w:eastAsia="sk-SK"/>
              </w:rPr>
              <w:t>, kladenie lapákov, asanácia lapákov odkôrnením, odkôrňovanie kmeňov, prevádzka</w:t>
            </w:r>
            <w:r w:rsidRPr="00ED016B">
              <w:rPr>
                <w:rFonts w:asciiTheme="minorHAnsi" w:hAnsiTheme="minorHAnsi" w:cstheme="minorHAnsi"/>
                <w:color w:val="auto"/>
                <w:sz w:val="18"/>
                <w:szCs w:val="18"/>
              </w:rPr>
              <w:t xml:space="preserve"> </w:t>
            </w:r>
            <w:r w:rsidRPr="00ED016B">
              <w:rPr>
                <w:rFonts w:asciiTheme="minorHAnsi" w:hAnsiTheme="minorHAnsi" w:cstheme="minorHAnsi"/>
                <w:bCs/>
                <w:iCs/>
                <w:color w:val="auto"/>
                <w:sz w:val="18"/>
                <w:szCs w:val="18"/>
                <w:lang w:eastAsia="sk-SK"/>
              </w:rPr>
              <w:t xml:space="preserve">fenoménových lapačov  - </w:t>
            </w:r>
            <w:proofErr w:type="spellStart"/>
            <w:r w:rsidRPr="00ED016B">
              <w:rPr>
                <w:rFonts w:asciiTheme="minorHAnsi" w:hAnsiTheme="minorHAnsi" w:cstheme="minorHAnsi"/>
                <w:bCs/>
                <w:iCs/>
                <w:color w:val="auto"/>
                <w:sz w:val="18"/>
                <w:szCs w:val="18"/>
                <w:lang w:eastAsia="sk-SK"/>
              </w:rPr>
              <w:t>podkôrnikový</w:t>
            </w:r>
            <w:proofErr w:type="spellEnd"/>
            <w:r w:rsidRPr="00ED016B">
              <w:rPr>
                <w:rFonts w:asciiTheme="minorHAnsi" w:hAnsiTheme="minorHAnsi" w:cstheme="minorHAnsi"/>
                <w:bCs/>
                <w:iCs/>
                <w:color w:val="auto"/>
                <w:sz w:val="18"/>
                <w:szCs w:val="18"/>
                <w:lang w:eastAsia="sk-SK"/>
              </w:rPr>
              <w:t xml:space="preserve"> pozorovateľ“). </w:t>
            </w:r>
          </w:p>
          <w:p w14:paraId="4807276B"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55800AB6"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2C27D5F7"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A/ALEBO</w:t>
            </w:r>
          </w:p>
          <w:p w14:paraId="0F482326" w14:textId="77777777" w:rsidR="008B7A7A" w:rsidRPr="00ED016B" w:rsidRDefault="008B7A7A" w:rsidP="008B7A7A">
            <w:pPr>
              <w:autoSpaceDN w:val="0"/>
              <w:spacing w:after="0"/>
              <w:contextualSpacing/>
              <w:rPr>
                <w:rFonts w:asciiTheme="minorHAnsi" w:hAnsiTheme="minorHAnsi" w:cstheme="minorHAnsi"/>
                <w:color w:val="auto"/>
                <w:sz w:val="18"/>
                <w:szCs w:val="18"/>
              </w:rPr>
            </w:pPr>
            <w:r w:rsidRPr="00ED016B">
              <w:rPr>
                <w:rFonts w:asciiTheme="minorHAnsi" w:hAnsiTheme="minorHAnsi" w:cstheme="minorHAnsi"/>
                <w:b/>
                <w:color w:val="auto"/>
                <w:sz w:val="18"/>
                <w:szCs w:val="18"/>
              </w:rPr>
              <w:t xml:space="preserve">JEDNORÁZOVA PLATBA </w:t>
            </w:r>
          </w:p>
          <w:p w14:paraId="13626E62" w14:textId="77777777" w:rsidR="008B7A7A" w:rsidRPr="00ED016B" w:rsidRDefault="008B7A7A" w:rsidP="008B7A7A">
            <w:pPr>
              <w:autoSpaceDN w:val="0"/>
              <w:spacing w:after="0"/>
              <w:contextualSpacing/>
              <w:rPr>
                <w:rFonts w:asciiTheme="minorHAnsi" w:hAnsiTheme="minorHAnsi" w:cstheme="minorHAnsi"/>
                <w:b/>
                <w:color w:val="auto"/>
                <w:sz w:val="18"/>
                <w:szCs w:val="18"/>
                <w:u w:val="single"/>
              </w:rPr>
            </w:pPr>
            <w:r w:rsidRPr="00ED016B">
              <w:rPr>
                <w:rFonts w:asciiTheme="minorHAnsi" w:hAnsiTheme="minorHAnsi" w:cstheme="minorHAnsi"/>
                <w:color w:val="auto"/>
                <w:sz w:val="18"/>
                <w:szCs w:val="18"/>
                <w:u w:val="single"/>
              </w:rPr>
              <w:t xml:space="preserve">Stanovená metóda výpočtu oprávnených výdavkov: </w:t>
            </w:r>
            <w:r w:rsidRPr="00ED016B">
              <w:rPr>
                <w:rFonts w:asciiTheme="minorHAnsi" w:hAnsiTheme="minorHAnsi" w:cstheme="minorHAnsi"/>
                <w:color w:val="auto"/>
                <w:sz w:val="18"/>
                <w:szCs w:val="18"/>
              </w:rPr>
              <w:t xml:space="preserve">PHZ, výkaz  - výmer, víťazná cenová ponuka, zmluva s dodávateľom, EKS, katalóg, </w:t>
            </w:r>
            <w:proofErr w:type="spellStart"/>
            <w:r w:rsidRPr="00ED016B">
              <w:rPr>
                <w:rFonts w:asciiTheme="minorHAnsi" w:hAnsiTheme="minorHAnsi" w:cstheme="minorHAnsi"/>
                <w:color w:val="auto"/>
                <w:sz w:val="18"/>
                <w:szCs w:val="18"/>
              </w:rPr>
              <w:t>printscreeny</w:t>
            </w:r>
            <w:proofErr w:type="spellEnd"/>
            <w:r w:rsidRPr="00ED016B">
              <w:rPr>
                <w:rFonts w:asciiTheme="minorHAnsi" w:hAnsiTheme="minorHAnsi" w:cstheme="minorHAnsi"/>
                <w:color w:val="auto"/>
                <w:sz w:val="18"/>
                <w:szCs w:val="18"/>
              </w:rPr>
              <w:t xml:space="preserve"> webových stránok vrátane čitateľnej informácie o cenách, zmluvy CRZ, ukončené zákazky v EKS  a iné.</w:t>
            </w:r>
            <w:r w:rsidRPr="00ED016B">
              <w:rPr>
                <w:rFonts w:asciiTheme="minorHAnsi" w:hAnsiTheme="minorHAnsi" w:cstheme="minorHAnsi"/>
                <w:color w:val="auto"/>
                <w:sz w:val="16"/>
                <w:szCs w:val="16"/>
              </w:rPr>
              <w:t xml:space="preserve">                       </w:t>
            </w:r>
            <w:r w:rsidRPr="00ED016B">
              <w:rPr>
                <w:rFonts w:asciiTheme="minorHAnsi" w:hAnsiTheme="minorHAnsi" w:cstheme="minorHAnsi"/>
                <w:b/>
                <w:color w:val="auto"/>
                <w:sz w:val="18"/>
                <w:szCs w:val="18"/>
                <w:u w:val="single"/>
              </w:rPr>
              <w:t xml:space="preserve">               </w:t>
            </w:r>
          </w:p>
          <w:p w14:paraId="2069148B" w14:textId="7D6128AD" w:rsidR="008B7A7A" w:rsidRPr="00ED016B" w:rsidRDefault="008B7A7A" w:rsidP="008B7A7A">
            <w:pPr>
              <w:autoSpaceDN w:val="0"/>
              <w:spacing w:after="0"/>
              <w:contextualSpacing/>
              <w:rPr>
                <w:rFonts w:asciiTheme="minorHAnsi" w:hAnsiTheme="minorHAnsi" w:cstheme="minorHAnsi"/>
                <w:color w:val="auto"/>
                <w:sz w:val="16"/>
                <w:szCs w:val="16"/>
              </w:rPr>
            </w:pPr>
          </w:p>
        </w:tc>
      </w:tr>
      <w:tr w:rsidR="008B7A7A" w:rsidRPr="00F537BD" w14:paraId="5B052A0D" w14:textId="77777777" w:rsidTr="00C8330C">
        <w:tc>
          <w:tcPr>
            <w:tcW w:w="2405" w:type="dxa"/>
            <w:vMerge/>
            <w:shd w:val="clear" w:color="auto" w:fill="E2EFD9" w:themeFill="accent6" w:themeFillTint="33"/>
            <w:vAlign w:val="center"/>
          </w:tcPr>
          <w:p w14:paraId="6F479E96" w14:textId="77777777" w:rsidR="008B7A7A" w:rsidRPr="00F537BD" w:rsidRDefault="008B7A7A"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18BF1693" w14:textId="77777777" w:rsidR="008B7A7A" w:rsidRPr="00ED016B" w:rsidRDefault="008B7A7A" w:rsidP="008B7A7A">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proofErr w:type="spellStart"/>
            <w:r w:rsidRPr="00ED016B">
              <w:rPr>
                <w:rFonts w:asciiTheme="minorHAnsi" w:hAnsiTheme="minorHAnsi" w:cstheme="minorHAnsi"/>
                <w:b/>
                <w:bCs/>
                <w:iCs/>
                <w:color w:val="auto"/>
                <w:sz w:val="18"/>
                <w:szCs w:val="18"/>
                <w:u w:val="single"/>
                <w:lang w:eastAsia="sk-SK"/>
              </w:rPr>
              <w:t>Podopatrenie</w:t>
            </w:r>
            <w:proofErr w:type="spellEnd"/>
            <w:r w:rsidRPr="00ED016B">
              <w:rPr>
                <w:rFonts w:asciiTheme="minorHAnsi" w:hAnsiTheme="minorHAnsi" w:cstheme="minorHAnsi"/>
                <w:b/>
                <w:bCs/>
                <w:iCs/>
                <w:color w:val="auto"/>
                <w:sz w:val="18"/>
                <w:szCs w:val="18"/>
                <w:u w:val="single"/>
                <w:lang w:eastAsia="sk-SK"/>
              </w:rPr>
              <w:t xml:space="preserve"> 8.5</w:t>
            </w:r>
          </w:p>
          <w:p w14:paraId="75D1B594" w14:textId="77777777" w:rsidR="008B7A7A" w:rsidRPr="00ED016B" w:rsidRDefault="008B7A7A" w:rsidP="008B7A7A">
            <w:pPr>
              <w:pStyle w:val="Default"/>
              <w:rPr>
                <w:rFonts w:asciiTheme="minorHAnsi" w:hAnsiTheme="minorHAnsi" w:cstheme="minorHAnsi"/>
                <w:b/>
                <w:color w:val="auto"/>
                <w:sz w:val="18"/>
                <w:szCs w:val="18"/>
              </w:rPr>
            </w:pPr>
            <w:r w:rsidRPr="00ED016B">
              <w:rPr>
                <w:rFonts w:asciiTheme="minorHAnsi" w:hAnsiTheme="minorHAnsi" w:cstheme="minorHAnsi"/>
                <w:b/>
                <w:color w:val="auto"/>
                <w:sz w:val="18"/>
                <w:szCs w:val="18"/>
              </w:rPr>
              <w:t>ŠTANDARDNÁ STUPNICA JEDNOTKOVÝCH NÁKLADOV</w:t>
            </w:r>
          </w:p>
          <w:p w14:paraId="092FE71B" w14:textId="77777777" w:rsidR="008B7A7A" w:rsidRPr="00ED016B" w:rsidRDefault="008B7A7A" w:rsidP="008B7A7A">
            <w:pPr>
              <w:autoSpaceDN w:val="0"/>
              <w:spacing w:after="0"/>
              <w:contextualSpacing/>
              <w:rPr>
                <w:rFonts w:asciiTheme="minorHAnsi" w:hAnsiTheme="minorHAnsi" w:cstheme="minorHAnsi"/>
                <w:b/>
                <w:color w:val="auto"/>
                <w:sz w:val="18"/>
                <w:szCs w:val="18"/>
              </w:rPr>
            </w:pPr>
            <w:r w:rsidRPr="00ED016B">
              <w:rPr>
                <w:rFonts w:asciiTheme="minorHAnsi" w:hAnsiTheme="minorHAnsi" w:cstheme="minorHAnsi"/>
                <w:color w:val="auto"/>
                <w:sz w:val="18"/>
                <w:szCs w:val="18"/>
                <w:u w:val="single"/>
              </w:rPr>
              <w:t>Stanovená metóda výpočtu oprávnených výdavkov: štandardná stupnica jednotkových nákladov</w:t>
            </w:r>
            <w:r w:rsidRPr="00ED016B">
              <w:rPr>
                <w:rFonts w:asciiTheme="minorHAnsi" w:hAnsiTheme="minorHAnsi" w:cstheme="minorHAnsi"/>
                <w:b/>
                <w:color w:val="auto"/>
                <w:sz w:val="18"/>
                <w:szCs w:val="18"/>
              </w:rPr>
              <w:t xml:space="preserve"> </w:t>
            </w:r>
          </w:p>
          <w:p w14:paraId="0DC19F80" w14:textId="77777777" w:rsidR="008B7A7A" w:rsidRPr="00ED016B" w:rsidRDefault="008B7A7A" w:rsidP="008B7A7A">
            <w:pPr>
              <w:tabs>
                <w:tab w:val="left" w:pos="0"/>
              </w:tabs>
              <w:spacing w:after="0" w:line="240" w:lineRule="auto"/>
              <w:jc w:val="left"/>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u w:val="single"/>
                <w:lang w:eastAsia="sk-SK"/>
              </w:rPr>
              <w:t>Dodatočné informácie:</w:t>
            </w:r>
            <w:r w:rsidRPr="00ED016B">
              <w:rPr>
                <w:rFonts w:asciiTheme="minorHAnsi" w:hAnsiTheme="minorHAnsi" w:cstheme="minorHAnsi"/>
                <w:bCs/>
                <w:iCs/>
                <w:color w:val="auto"/>
                <w:sz w:val="18"/>
                <w:szCs w:val="18"/>
                <w:lang w:eastAsia="sk-SK"/>
              </w:rPr>
              <w:t xml:space="preserve"> nákladové položky, pre ktoré je povinnosť  uplatňovať štandardnú stupnicu jednotkových nákladov, ak je relevantné (čistenie plôch po ťažbe, spolupôsobenie pri prirodzenej obnove lesa, umelá obnova lesa, ochrana mladých lesných porastov proti burine, ochrana mladých lesných porastov proti zveri, </w:t>
            </w:r>
            <w:proofErr w:type="spellStart"/>
            <w:r w:rsidRPr="00ED016B">
              <w:rPr>
                <w:rFonts w:asciiTheme="minorHAnsi" w:hAnsiTheme="minorHAnsi" w:cstheme="minorHAnsi"/>
                <w:bCs/>
                <w:iCs/>
                <w:color w:val="auto"/>
                <w:sz w:val="18"/>
                <w:szCs w:val="18"/>
                <w:lang w:eastAsia="sk-SK"/>
              </w:rPr>
              <w:t>plecie</w:t>
            </w:r>
            <w:proofErr w:type="spellEnd"/>
            <w:r w:rsidRPr="00ED016B">
              <w:rPr>
                <w:rFonts w:asciiTheme="minorHAnsi" w:hAnsiTheme="minorHAnsi" w:cstheme="minorHAnsi"/>
                <w:bCs/>
                <w:iCs/>
                <w:color w:val="auto"/>
                <w:sz w:val="18"/>
                <w:szCs w:val="18"/>
                <w:lang w:eastAsia="sk-SK"/>
              </w:rPr>
              <w:t xml:space="preserve"> ruby, </w:t>
            </w:r>
            <w:proofErr w:type="spellStart"/>
            <w:r w:rsidRPr="00ED016B">
              <w:rPr>
                <w:rFonts w:asciiTheme="minorHAnsi" w:hAnsiTheme="minorHAnsi" w:cstheme="minorHAnsi"/>
                <w:bCs/>
                <w:iCs/>
                <w:color w:val="auto"/>
                <w:sz w:val="18"/>
                <w:szCs w:val="18"/>
                <w:lang w:eastAsia="sk-SK"/>
              </w:rPr>
              <w:t>prečistky</w:t>
            </w:r>
            <w:proofErr w:type="spellEnd"/>
            <w:r w:rsidRPr="00ED016B">
              <w:rPr>
                <w:rFonts w:asciiTheme="minorHAnsi" w:hAnsiTheme="minorHAnsi" w:cstheme="minorHAnsi"/>
                <w:bCs/>
                <w:iCs/>
                <w:color w:val="auto"/>
                <w:sz w:val="18"/>
                <w:szCs w:val="18"/>
                <w:lang w:eastAsia="sk-SK"/>
              </w:rPr>
              <w:t xml:space="preserve"> (čistky a prerezávky)). </w:t>
            </w:r>
          </w:p>
          <w:p w14:paraId="581096D0" w14:textId="77777777" w:rsidR="008B7A7A" w:rsidRPr="00ED016B" w:rsidRDefault="008B7A7A" w:rsidP="008B7A7A">
            <w:pPr>
              <w:tabs>
                <w:tab w:val="left" w:pos="0"/>
              </w:tabs>
              <w:spacing w:after="0" w:line="240" w:lineRule="auto"/>
              <w:jc w:val="left"/>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V priebehu implementácie sa uplatní model indexovania súm štandardnej stupnice jednotkových  nákladov nasledovne: indexovaná suma = pôvodná suma x (jadrová inflácia v % najaktuálnejšie zverejnená za ukončený štvrťrok pred vyhlásením výzvy ÷ jadrová inflácia v %  k decembru 2020)</w:t>
            </w:r>
          </w:p>
          <w:p w14:paraId="0F7694F0"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533C79D4"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r w:rsidRPr="00ED016B">
              <w:rPr>
                <w:rFonts w:asciiTheme="minorHAnsi" w:hAnsiTheme="minorHAnsi" w:cstheme="minorHAnsi"/>
                <w:bCs/>
                <w:iCs/>
                <w:color w:val="auto"/>
                <w:sz w:val="18"/>
                <w:szCs w:val="18"/>
                <w:lang w:eastAsia="sk-SK"/>
              </w:rPr>
              <w:t>A/ALEBO</w:t>
            </w:r>
          </w:p>
          <w:p w14:paraId="521A8E29" w14:textId="77777777" w:rsidR="008B7A7A" w:rsidRPr="00ED016B" w:rsidRDefault="008B7A7A" w:rsidP="008B7A7A">
            <w:pPr>
              <w:autoSpaceDE w:val="0"/>
              <w:autoSpaceDN w:val="0"/>
              <w:adjustRightInd w:val="0"/>
              <w:spacing w:after="0" w:line="240" w:lineRule="auto"/>
              <w:rPr>
                <w:rFonts w:asciiTheme="minorHAnsi" w:hAnsiTheme="minorHAnsi" w:cstheme="minorHAnsi"/>
                <w:bCs/>
                <w:iCs/>
                <w:color w:val="auto"/>
                <w:sz w:val="18"/>
                <w:szCs w:val="18"/>
                <w:lang w:eastAsia="sk-SK"/>
              </w:rPr>
            </w:pPr>
          </w:p>
          <w:p w14:paraId="5FCC940F" w14:textId="77777777" w:rsidR="008B7A7A" w:rsidRPr="00ED016B" w:rsidRDefault="008B7A7A" w:rsidP="008B7A7A">
            <w:pPr>
              <w:autoSpaceDN w:val="0"/>
              <w:spacing w:after="0"/>
              <w:contextualSpacing/>
              <w:rPr>
                <w:rFonts w:asciiTheme="minorHAnsi" w:hAnsiTheme="minorHAnsi" w:cstheme="minorHAnsi"/>
                <w:color w:val="auto"/>
                <w:sz w:val="18"/>
                <w:szCs w:val="18"/>
              </w:rPr>
            </w:pPr>
            <w:r w:rsidRPr="00ED016B">
              <w:rPr>
                <w:rFonts w:asciiTheme="minorHAnsi" w:hAnsiTheme="minorHAnsi" w:cstheme="minorHAnsi"/>
                <w:b/>
                <w:color w:val="auto"/>
                <w:sz w:val="18"/>
                <w:szCs w:val="18"/>
              </w:rPr>
              <w:t xml:space="preserve">JEDNORÁZOVA PLATBA </w:t>
            </w:r>
          </w:p>
          <w:p w14:paraId="299BD9F4" w14:textId="4658E322" w:rsidR="008B7A7A" w:rsidRPr="00ED016B" w:rsidRDefault="008B7A7A" w:rsidP="008B7A7A">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ED016B">
              <w:rPr>
                <w:rFonts w:asciiTheme="minorHAnsi" w:hAnsiTheme="minorHAnsi" w:cstheme="minorHAnsi"/>
                <w:color w:val="auto"/>
                <w:sz w:val="18"/>
                <w:szCs w:val="18"/>
                <w:u w:val="single"/>
              </w:rPr>
              <w:t xml:space="preserve">Stanovená metóda výpočtu oprávnených výdavkov: </w:t>
            </w:r>
            <w:r w:rsidRPr="00ED016B">
              <w:rPr>
                <w:rFonts w:asciiTheme="minorHAnsi" w:hAnsiTheme="minorHAnsi" w:cstheme="minorHAnsi"/>
                <w:color w:val="auto"/>
                <w:sz w:val="18"/>
                <w:szCs w:val="18"/>
              </w:rPr>
              <w:t xml:space="preserve">PHZ, výkaz  - výmer, víťazná cenová ponuka, zmluva s dodávateľom, EKS, katalóg, </w:t>
            </w:r>
            <w:proofErr w:type="spellStart"/>
            <w:r w:rsidRPr="00ED016B">
              <w:rPr>
                <w:rFonts w:asciiTheme="minorHAnsi" w:hAnsiTheme="minorHAnsi" w:cstheme="minorHAnsi"/>
                <w:color w:val="auto"/>
                <w:sz w:val="18"/>
                <w:szCs w:val="18"/>
              </w:rPr>
              <w:t>printscreeny</w:t>
            </w:r>
            <w:proofErr w:type="spellEnd"/>
            <w:r w:rsidRPr="00ED016B">
              <w:rPr>
                <w:rFonts w:asciiTheme="minorHAnsi" w:hAnsiTheme="minorHAnsi" w:cstheme="minorHAnsi"/>
                <w:color w:val="auto"/>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32813AA" w:rsidR="00FD2F0C" w:rsidRPr="00F537BD" w:rsidRDefault="00E766BE" w:rsidP="004A1BF1">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r w:rsidR="004A1BF1">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88B1DF8" w:rsidR="0076440C"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7A290F54" w14:textId="77777777" w:rsidR="00C52BF7" w:rsidRPr="002C6BB5" w:rsidRDefault="00C56AB9"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7DF0AC93" w14:textId="3AF45B8E" w:rsidR="00C52BF7" w:rsidRPr="002C6BB5" w:rsidRDefault="00C52BF7" w:rsidP="00C52BF7">
            <w:pPr>
              <w:pStyle w:val="Odsekzoznamu"/>
              <w:numPr>
                <w:ilvl w:val="0"/>
                <w:numId w:val="8"/>
              </w:numPr>
              <w:autoSpaceDE w:val="0"/>
              <w:autoSpaceDN w:val="0"/>
              <w:adjustRightInd w:val="0"/>
              <w:spacing w:after="0" w:line="240" w:lineRule="auto"/>
              <w:ind w:left="181" w:hanging="181"/>
              <w:contextualSpacing w:val="0"/>
              <w:rPr>
                <w:color w:val="auto"/>
                <w:sz w:val="18"/>
                <w:szCs w:val="18"/>
              </w:rPr>
            </w:pPr>
            <w:r w:rsidRPr="002C6BB5">
              <w:rPr>
                <w:color w:val="auto"/>
                <w:sz w:val="18"/>
                <w:szCs w:val="18"/>
              </w:rPr>
              <w:t xml:space="preserve">PPA vykonáva kontrolu VO/O v prípade </w:t>
            </w:r>
            <w:proofErr w:type="spellStart"/>
            <w:r w:rsidRPr="002C6BB5">
              <w:rPr>
                <w:color w:val="auto"/>
                <w:sz w:val="18"/>
                <w:szCs w:val="18"/>
              </w:rPr>
              <w:t>podopatrenia</w:t>
            </w:r>
            <w:proofErr w:type="spellEnd"/>
            <w:r w:rsidRPr="002C6BB5">
              <w:rPr>
                <w:color w:val="auto"/>
                <w:sz w:val="18"/>
                <w:szCs w:val="18"/>
              </w:rPr>
              <w:t xml:space="preserve"> 4.1 v zmysle </w:t>
            </w:r>
            <w:r w:rsidRPr="002C6BB5">
              <w:rPr>
                <w:rFonts w:eastAsia="Calibri" w:cs="Calibri"/>
                <w:color w:val="auto"/>
                <w:sz w:val="18"/>
                <w:szCs w:val="18"/>
              </w:rPr>
              <w:t>kapitoly 7.3.2, ods. 11, písm. a) príručky pre prijímateľa LE</w:t>
            </w:r>
            <w:r w:rsidR="004A1BF1" w:rsidRPr="002C6BB5">
              <w:rPr>
                <w:rFonts w:eastAsia="Calibri" w:cs="Calibri"/>
                <w:color w:val="auto"/>
                <w:sz w:val="18"/>
                <w:szCs w:val="18"/>
              </w:rPr>
              <w:t>AD</w:t>
            </w:r>
            <w:r w:rsidRPr="002C6BB5">
              <w:rPr>
                <w:rFonts w:eastAsia="Calibri" w:cs="Calibri"/>
                <w:color w:val="auto"/>
                <w:sz w:val="18"/>
                <w:szCs w:val="18"/>
              </w:rPr>
              <w:t xml:space="preserve">ER. </w:t>
            </w:r>
            <w:r w:rsidRPr="002C6BB5">
              <w:rPr>
                <w:color w:val="auto"/>
                <w:sz w:val="18"/>
                <w:szCs w:val="18"/>
              </w:rPr>
              <w:t xml:space="preserve"> </w:t>
            </w:r>
          </w:p>
          <w:p w14:paraId="0AD14464" w14:textId="77777777" w:rsidR="0076440C" w:rsidRPr="00F537BD"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xml:space="preserve">,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C56AB9">
            <w:pPr>
              <w:pStyle w:val="Odsekzoznamu"/>
              <w:numPr>
                <w:ilvl w:val="0"/>
                <w:numId w:val="8"/>
              </w:numPr>
              <w:autoSpaceDE w:val="0"/>
              <w:autoSpaceDN w:val="0"/>
              <w:adjustRightInd w:val="0"/>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finančné prostriedky boli skutočne vynaložené na realizáciu aktivít projektu</w:t>
            </w:r>
          </w:p>
          <w:p w14:paraId="33C98B23" w14:textId="56DD0573" w:rsidR="0076440C" w:rsidRPr="00F537BD" w:rsidRDefault="0076440C" w:rsidP="00C56AB9">
            <w:pPr>
              <w:pStyle w:val="Odsekzoznamu"/>
              <w:numPr>
                <w:ilvl w:val="0"/>
                <w:numId w:val="8"/>
              </w:numPr>
              <w:autoSpaceDE w:val="0"/>
              <w:autoSpaceDN w:val="0"/>
              <w:adjustRightInd w:val="0"/>
              <w:spacing w:after="0" w:line="240" w:lineRule="auto"/>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ED016B" w:rsidRDefault="009E7A3E" w:rsidP="00B41B9E">
            <w:pPr>
              <w:autoSpaceDE w:val="0"/>
              <w:autoSpaceDN w:val="0"/>
              <w:adjustRightInd w:val="0"/>
              <w:spacing w:after="0" w:line="240" w:lineRule="auto"/>
              <w:jc w:val="center"/>
              <w:rPr>
                <w:b/>
                <w:color w:val="auto"/>
                <w:sz w:val="18"/>
                <w:szCs w:val="18"/>
              </w:rPr>
            </w:pPr>
            <w:proofErr w:type="spellStart"/>
            <w:r w:rsidRPr="00ED016B">
              <w:rPr>
                <w:b/>
                <w:color w:val="auto"/>
                <w:sz w:val="18"/>
                <w:szCs w:val="18"/>
              </w:rPr>
              <w:t>Podopatrenie</w:t>
            </w:r>
            <w:proofErr w:type="spellEnd"/>
          </w:p>
        </w:tc>
        <w:tc>
          <w:tcPr>
            <w:tcW w:w="11413" w:type="dxa"/>
            <w:shd w:val="clear" w:color="auto" w:fill="E2EFD9" w:themeFill="accent6" w:themeFillTint="33"/>
            <w:vAlign w:val="center"/>
          </w:tcPr>
          <w:p w14:paraId="7B89D944" w14:textId="77777777" w:rsidR="008B7A7A" w:rsidRPr="00ED016B" w:rsidRDefault="008B7A7A" w:rsidP="008B7A7A">
            <w:pPr>
              <w:pStyle w:val="Odsekzoznamu"/>
              <w:numPr>
                <w:ilvl w:val="1"/>
                <w:numId w:val="4"/>
              </w:numPr>
              <w:autoSpaceDE w:val="0"/>
              <w:autoSpaceDN w:val="0"/>
              <w:adjustRightInd w:val="0"/>
              <w:spacing w:after="0" w:line="240" w:lineRule="auto"/>
              <w:ind w:left="397" w:hanging="397"/>
              <w:rPr>
                <w:rFonts w:cstheme="minorHAnsi"/>
                <w:b/>
                <w:color w:val="auto"/>
                <w:sz w:val="18"/>
                <w:szCs w:val="18"/>
              </w:rPr>
            </w:pPr>
            <w:r w:rsidRPr="00ED016B">
              <w:rPr>
                <w:rFonts w:cstheme="minorHAnsi"/>
                <w:b/>
                <w:color w:val="auto"/>
                <w:sz w:val="18"/>
                <w:szCs w:val="18"/>
              </w:rPr>
              <w:t>Podpora na investície do spracovania/uvádzania na trh a/alebo vývoja poľnohospodárskych výrobkov</w:t>
            </w:r>
          </w:p>
          <w:p w14:paraId="726107B3" w14:textId="77777777" w:rsidR="008B7A7A" w:rsidRPr="00ED016B" w:rsidRDefault="008B7A7A" w:rsidP="008B7A7A">
            <w:pPr>
              <w:autoSpaceDE w:val="0"/>
              <w:autoSpaceDN w:val="0"/>
              <w:adjustRightInd w:val="0"/>
              <w:spacing w:after="0" w:line="240" w:lineRule="auto"/>
              <w:rPr>
                <w:rFonts w:cstheme="minorHAnsi"/>
                <w:b/>
                <w:color w:val="auto"/>
                <w:sz w:val="18"/>
                <w:szCs w:val="18"/>
              </w:rPr>
            </w:pPr>
            <w:r w:rsidRPr="00ED016B">
              <w:rPr>
                <w:rFonts w:cstheme="minorHAnsi"/>
                <w:b/>
                <w:color w:val="auto"/>
                <w:sz w:val="18"/>
                <w:szCs w:val="18"/>
              </w:rPr>
              <w:t>6.4    Podpora na investície do vytvárania a rozvoja nepoľnohospodárskych činností</w:t>
            </w:r>
          </w:p>
          <w:p w14:paraId="7A52CD0C" w14:textId="25E7C0F3" w:rsidR="00815A1A" w:rsidRPr="00ED016B" w:rsidRDefault="00815A1A" w:rsidP="00815A1A">
            <w:pPr>
              <w:autoSpaceDE w:val="0"/>
              <w:autoSpaceDN w:val="0"/>
              <w:adjustRightInd w:val="0"/>
              <w:spacing w:after="0" w:line="240" w:lineRule="auto"/>
              <w:ind w:left="397" w:hanging="397"/>
              <w:rPr>
                <w:rFonts w:cstheme="minorHAnsi"/>
                <w:b/>
                <w:color w:val="auto"/>
                <w:sz w:val="18"/>
                <w:szCs w:val="18"/>
              </w:rPr>
            </w:pPr>
            <w:r w:rsidRPr="00ED016B">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ED016B" w:rsidRDefault="00815A1A" w:rsidP="00815A1A">
            <w:pPr>
              <w:autoSpaceDE w:val="0"/>
              <w:autoSpaceDN w:val="0"/>
              <w:adjustRightInd w:val="0"/>
              <w:spacing w:after="0" w:line="240" w:lineRule="auto"/>
              <w:ind w:left="397" w:hanging="397"/>
              <w:rPr>
                <w:rFonts w:cstheme="minorHAnsi"/>
                <w:b/>
                <w:color w:val="auto"/>
                <w:sz w:val="18"/>
                <w:szCs w:val="18"/>
              </w:rPr>
            </w:pPr>
            <w:r w:rsidRPr="00ED016B">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62CBD56B" w:rsidR="00815A1A" w:rsidRPr="00ED016B" w:rsidRDefault="00815A1A" w:rsidP="00815A1A">
            <w:pPr>
              <w:autoSpaceDE w:val="0"/>
              <w:autoSpaceDN w:val="0"/>
              <w:adjustRightInd w:val="0"/>
              <w:spacing w:after="0" w:line="240" w:lineRule="auto"/>
              <w:ind w:left="676" w:hanging="676"/>
              <w:rPr>
                <w:rFonts w:cstheme="minorHAnsi"/>
                <w:b/>
                <w:color w:val="auto"/>
                <w:sz w:val="18"/>
                <w:szCs w:val="18"/>
              </w:rPr>
            </w:pPr>
            <w:r w:rsidRPr="00ED016B">
              <w:rPr>
                <w:rFonts w:cstheme="minorHAnsi"/>
                <w:b/>
                <w:color w:val="auto"/>
                <w:sz w:val="18"/>
                <w:szCs w:val="18"/>
              </w:rPr>
              <w:t>7.5    Podpora na investície do rekreačnej infraštruktúry, turistických informácií a do turistickej infraštruktúry malých rozmerov na verejné využitie</w:t>
            </w:r>
          </w:p>
          <w:p w14:paraId="40C7444F" w14:textId="74808640" w:rsidR="008B7A7A" w:rsidRPr="00ED016B" w:rsidRDefault="008B7A7A" w:rsidP="00815A1A">
            <w:pPr>
              <w:autoSpaceDE w:val="0"/>
              <w:autoSpaceDN w:val="0"/>
              <w:adjustRightInd w:val="0"/>
              <w:spacing w:after="0" w:line="240" w:lineRule="auto"/>
              <w:ind w:left="676" w:hanging="676"/>
              <w:rPr>
                <w:rFonts w:cstheme="minorHAnsi"/>
                <w:b/>
                <w:color w:val="auto"/>
                <w:sz w:val="18"/>
                <w:szCs w:val="18"/>
              </w:rPr>
            </w:pPr>
            <w:r w:rsidRPr="00ED016B">
              <w:rPr>
                <w:rFonts w:cstheme="minorHAnsi"/>
                <w:b/>
                <w:color w:val="auto"/>
                <w:sz w:val="18"/>
                <w:szCs w:val="18"/>
              </w:rPr>
              <w:t>8.6    Podpora investícií do lesníckych technológií a spracovania, do mobilizácie lesníckych výrobkov a ich uvádzania na trh</w:t>
            </w:r>
          </w:p>
          <w:p w14:paraId="4F132A70" w14:textId="4DFD56A4" w:rsidR="00815A1A" w:rsidRPr="00ED016B" w:rsidRDefault="00815A1A" w:rsidP="00815A1A">
            <w:pPr>
              <w:autoSpaceDE w:val="0"/>
              <w:autoSpaceDN w:val="0"/>
              <w:adjustRightInd w:val="0"/>
              <w:spacing w:after="0" w:line="240" w:lineRule="auto"/>
              <w:ind w:left="676" w:hanging="676"/>
              <w:rPr>
                <w:rFonts w:cstheme="minorHAnsi"/>
                <w:b/>
                <w:color w:val="auto"/>
                <w:sz w:val="18"/>
                <w:szCs w:val="18"/>
              </w:rPr>
            </w:pP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41B12501"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137FA1D6" w:rsidR="00C760BA" w:rsidRPr="00A60CE6" w:rsidRDefault="00C760BA" w:rsidP="00EB16E2">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w:t>
            </w:r>
            <w:r w:rsidRPr="00EB16E2">
              <w:rPr>
                <w:color w:val="000000" w:themeColor="text1"/>
                <w:sz w:val="18"/>
                <w:szCs w:val="18"/>
              </w:rPr>
              <w:t>ne</w:t>
            </w:r>
            <w:r w:rsidRPr="00F537BD">
              <w:rPr>
                <w:color w:val="auto"/>
                <w:sz w:val="18"/>
                <w:szCs w:val="18"/>
              </w:rPr>
              <w:t>umožňuje</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C6FA220" w14:textId="4DA1BAEE" w:rsidR="00A8561B" w:rsidRPr="00F537BD" w:rsidRDefault="00C760BA" w:rsidP="002C6BB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2C6BB5">
              <w:rPr>
                <w:rFonts w:asciiTheme="minorHAnsi" w:hAnsiTheme="minorHAnsi" w:cstheme="minorHAnsi"/>
                <w:color w:val="auto"/>
                <w:sz w:val="18"/>
                <w:szCs w:val="18"/>
              </w:rPr>
              <w:t xml:space="preserve"> </w:t>
            </w:r>
            <w:r w:rsidR="00A8561B" w:rsidRPr="00F537BD">
              <w:rPr>
                <w:rFonts w:eastAsia="Calibri" w:cs="Calibri"/>
                <w:color w:val="auto"/>
                <w:sz w:val="18"/>
                <w:szCs w:val="18"/>
              </w:rPr>
              <w:t xml:space="preserve">V prípade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7.2,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7.4, </w:t>
            </w:r>
            <w:proofErr w:type="spellStart"/>
            <w:r w:rsidR="00A8561B" w:rsidRPr="00F537BD">
              <w:rPr>
                <w:rFonts w:eastAsia="Calibri" w:cs="Calibri"/>
                <w:color w:val="auto"/>
                <w:sz w:val="18"/>
                <w:szCs w:val="18"/>
              </w:rPr>
              <w:t>podopatrenia</w:t>
            </w:r>
            <w:proofErr w:type="spellEnd"/>
            <w:r w:rsidR="00A8561B" w:rsidRPr="00F537BD">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w:t>
            </w:r>
            <w:r w:rsidR="00A8561B" w:rsidRPr="00F537BD">
              <w:rPr>
                <w:rFonts w:eastAsia="Calibri" w:cs="Calibri"/>
                <w:color w:val="auto"/>
                <w:sz w:val="18"/>
                <w:szCs w:val="18"/>
                <w:shd w:val="clear" w:color="auto" w:fill="FFFFFF"/>
              </w:rPr>
              <w:t xml:space="preserve">Žiadateľ/prijímateľ je povinný postupovať v zmysle </w:t>
            </w:r>
            <w:r w:rsidR="00A8561B" w:rsidRPr="00F537BD">
              <w:rPr>
                <w:rFonts w:eastAsia="Calibri" w:cs="Calibri"/>
                <w:color w:val="auto"/>
                <w:sz w:val="18"/>
                <w:szCs w:val="18"/>
              </w:rPr>
              <w:t xml:space="preserve"> </w:t>
            </w:r>
            <w:r w:rsidR="00EB16E2">
              <w:rPr>
                <w:rFonts w:eastAsia="Calibri" w:cs="Calibri"/>
                <w:color w:val="auto"/>
                <w:sz w:val="18"/>
                <w:szCs w:val="18"/>
              </w:rPr>
              <w:t xml:space="preserve"> </w:t>
            </w:r>
            <w:r w:rsidR="00EB16E2" w:rsidRPr="002C6BB5">
              <w:rPr>
                <w:rFonts w:eastAsia="Calibri" w:cs="Calibri"/>
                <w:color w:val="auto"/>
                <w:sz w:val="18"/>
                <w:szCs w:val="18"/>
              </w:rPr>
              <w:t>ZVO</w:t>
            </w:r>
            <w:r w:rsidR="00EB16E2">
              <w:rPr>
                <w:rFonts w:eastAsia="Calibri" w:cs="Calibri"/>
                <w:color w:val="auto"/>
                <w:sz w:val="18"/>
                <w:szCs w:val="18"/>
              </w:rPr>
              <w:t xml:space="preserve"> </w:t>
            </w:r>
            <w:r w:rsidR="00A8561B" w:rsidRPr="00F537BD">
              <w:rPr>
                <w:rFonts w:eastAsia="Calibri" w:cs="Calibri"/>
                <w:color w:val="auto"/>
                <w:sz w:val="18"/>
                <w:szCs w:val="18"/>
              </w:rPr>
              <w:t>alebo prostredníctvom Usmernenia č.8</w:t>
            </w:r>
            <w:r w:rsidR="00EB16E2">
              <w:rPr>
                <w:rFonts w:eastAsia="Calibri" w:cs="Calibri"/>
                <w:color w:val="auto"/>
                <w:sz w:val="18"/>
                <w:szCs w:val="18"/>
              </w:rPr>
              <w:t xml:space="preserve"> </w:t>
            </w:r>
            <w:r w:rsidR="00C56AB9">
              <w:rPr>
                <w:rFonts w:eastAsia="Calibri" w:cs="Calibri"/>
                <w:color w:val="FF0000"/>
                <w:sz w:val="18"/>
                <w:szCs w:val="18"/>
              </w:rPr>
              <w:t xml:space="preserve"> </w:t>
            </w:r>
            <w:r w:rsidR="00A8561B" w:rsidRPr="00F537BD">
              <w:rPr>
                <w:rFonts w:eastAsia="Calibri" w:cs="Calibri"/>
                <w:color w:val="auto"/>
                <w:sz w:val="18"/>
                <w:szCs w:val="18"/>
              </w:rPr>
              <w:t xml:space="preserve">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6D1C57D4" w:rsidR="00EB16E2" w:rsidRPr="00F44444" w:rsidRDefault="00C760BA" w:rsidP="00F44444">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lastRenderedPageBreak/>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EB16E2">
              <w:rPr>
                <w:rFonts w:asciiTheme="minorHAnsi" w:hAnsiTheme="minorHAnsi" w:cstheme="minorHAnsi"/>
                <w:color w:val="auto"/>
                <w:sz w:val="18"/>
                <w:szCs w:val="18"/>
              </w:rPr>
              <w:t>.</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504D13B7" w:rsidR="00C760BA"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37FA2C6C" w14:textId="61BFE62A"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color w:val="auto"/>
                <w:sz w:val="18"/>
                <w:szCs w:val="18"/>
              </w:rPr>
              <w:t xml:space="preserve">v prípade zjednodušeného vykazovania výdavkov budú Špecifické polia (bod 16 formulára </w:t>
            </w:r>
            <w:proofErr w:type="spellStart"/>
            <w:r w:rsidRPr="002C6BB5">
              <w:rPr>
                <w:color w:val="auto"/>
                <w:sz w:val="18"/>
                <w:szCs w:val="18"/>
              </w:rPr>
              <w:t>ŽoNFP</w:t>
            </w:r>
            <w:proofErr w:type="spellEnd"/>
            <w:r w:rsidRPr="002C6BB5">
              <w:rPr>
                <w:color w:val="auto"/>
                <w:sz w:val="18"/>
                <w:szCs w:val="18"/>
              </w:rPr>
              <w:t xml:space="preserve">) zo strany žiadateľa doplnené o pole kde žiadateľ popíše špecifikácie výstupov projektu v zmysle rozpočtu projektu - </w:t>
            </w:r>
            <w:r w:rsidRPr="002C6BB5">
              <w:rPr>
                <w:rFonts w:cstheme="minorHAnsi"/>
                <w:color w:val="auto"/>
                <w:sz w:val="18"/>
                <w:szCs w:val="18"/>
              </w:rPr>
              <w:t>výstup a/alebo výsledok a/alebo činnosť</w:t>
            </w:r>
            <w:r w:rsidRPr="002C6BB5">
              <w:rPr>
                <w:color w:val="auto"/>
                <w:sz w:val="18"/>
                <w:szCs w:val="18"/>
              </w:rPr>
              <w:t xml:space="preserve">, ktorý musí predstavovať kvantifikáciu toho, čo sa realizáciou projektu za požadované výdavky dosiahne. V prípade, ak pri každej </w:t>
            </w:r>
            <w:proofErr w:type="spellStart"/>
            <w:r w:rsidRPr="002C6BB5">
              <w:rPr>
                <w:color w:val="auto"/>
                <w:sz w:val="18"/>
                <w:szCs w:val="18"/>
              </w:rPr>
              <w:t>ŽoP</w:t>
            </w:r>
            <w:proofErr w:type="spellEnd"/>
            <w:r w:rsidRPr="002C6BB5">
              <w:rPr>
                <w:color w:val="auto"/>
                <w:sz w:val="18"/>
                <w:szCs w:val="18"/>
              </w:rPr>
              <w:t xml:space="preserve">, v ktorej budú deklarované oprávnené výdavky nebude preukázané </w:t>
            </w:r>
            <w:r w:rsidRPr="002C6BB5">
              <w:rPr>
                <w:rFonts w:asciiTheme="minorHAnsi" w:hAnsiTheme="minorHAnsi" w:cstheme="minorHAnsi"/>
                <w:color w:val="auto"/>
                <w:sz w:val="18"/>
                <w:szCs w:val="18"/>
              </w:rPr>
              <w:t xml:space="preserve">splnenie merateľných ukazovateľov (výstup a/alebo výsledok a/alebo činnosť, ktoré sú výstupom projektu v zmysle </w:t>
            </w:r>
            <w:r w:rsidRPr="002C6BB5">
              <w:rPr>
                <w:color w:val="auto"/>
                <w:sz w:val="18"/>
                <w:szCs w:val="18"/>
              </w:rPr>
              <w:t xml:space="preserve">bodu 16 formulára </w:t>
            </w:r>
            <w:proofErr w:type="spellStart"/>
            <w:r w:rsidRPr="002C6BB5">
              <w:rPr>
                <w:color w:val="auto"/>
                <w:sz w:val="18"/>
                <w:szCs w:val="18"/>
              </w:rPr>
              <w:t>ŽoNFP</w:t>
            </w:r>
            <w:proofErr w:type="spellEnd"/>
            <w:r w:rsidRPr="002C6BB5">
              <w:rPr>
                <w:rFonts w:asciiTheme="minorHAnsi" w:hAnsiTheme="minorHAnsi" w:cstheme="minorHAnsi"/>
                <w:color w:val="auto"/>
                <w:sz w:val="18"/>
                <w:szCs w:val="18"/>
              </w:rPr>
              <w:t xml:space="preserve">) </w:t>
            </w:r>
            <w:r w:rsidRPr="002C6BB5">
              <w:rPr>
                <w:rFonts w:cstheme="minorHAnsi"/>
                <w:color w:val="auto"/>
                <w:sz w:val="18"/>
                <w:szCs w:val="18"/>
              </w:rPr>
              <w:t xml:space="preserve">PPA uplatní korekciu 100% na </w:t>
            </w:r>
            <w:r w:rsidRPr="002C6BB5">
              <w:rPr>
                <w:rFonts w:cstheme="minorHAnsi"/>
                <w:iCs/>
                <w:color w:val="auto"/>
                <w:sz w:val="18"/>
                <w:szCs w:val="18"/>
              </w:rPr>
              <w:t xml:space="preserve">deklarované </w:t>
            </w:r>
            <w:r w:rsidRPr="002C6BB5">
              <w:rPr>
                <w:rFonts w:cstheme="minorHAnsi"/>
                <w:color w:val="auto"/>
                <w:sz w:val="18"/>
                <w:szCs w:val="18"/>
              </w:rPr>
              <w:t>výdavky</w:t>
            </w:r>
            <w:r w:rsidRPr="002C6BB5">
              <w:rPr>
                <w:bCs/>
                <w:color w:val="auto"/>
                <w:sz w:val="18"/>
                <w:szCs w:val="18"/>
              </w:rPr>
              <w:t>.</w:t>
            </w:r>
          </w:p>
          <w:p w14:paraId="19EDB665" w14:textId="449EF6C1" w:rsidR="00C56AB9" w:rsidRPr="002C6BB5" w:rsidRDefault="00C56AB9" w:rsidP="00C56AB9">
            <w:pPr>
              <w:pStyle w:val="Odsekzoznamu"/>
              <w:numPr>
                <w:ilvl w:val="0"/>
                <w:numId w:val="6"/>
              </w:numPr>
              <w:autoSpaceDE w:val="0"/>
              <w:autoSpaceDN w:val="0"/>
              <w:adjustRightInd w:val="0"/>
              <w:spacing w:after="0" w:line="240" w:lineRule="auto"/>
              <w:ind w:left="247" w:hanging="283"/>
              <w:contextualSpacing w:val="0"/>
              <w:rPr>
                <w:color w:val="auto"/>
                <w:sz w:val="18"/>
                <w:szCs w:val="18"/>
              </w:rPr>
            </w:pPr>
            <w:r w:rsidRPr="002C6BB5">
              <w:rPr>
                <w:rFonts w:eastAsia="Calibri" w:cs="Calibri"/>
                <w:color w:val="auto"/>
                <w:sz w:val="18"/>
                <w:szCs w:val="18"/>
              </w:rPr>
              <w:t>V </w:t>
            </w:r>
            <w:r w:rsidRPr="00ED016B">
              <w:rPr>
                <w:rFonts w:eastAsia="Calibri" w:cs="Calibri"/>
                <w:color w:val="auto"/>
                <w:sz w:val="18"/>
                <w:szCs w:val="18"/>
              </w:rPr>
              <w:t xml:space="preserve">prípade  </w:t>
            </w:r>
            <w:proofErr w:type="spellStart"/>
            <w:r w:rsidR="008B7A7A" w:rsidRPr="00ED016B">
              <w:rPr>
                <w:rFonts w:eastAsia="Calibri" w:cs="Calibri"/>
                <w:color w:val="auto"/>
                <w:sz w:val="18"/>
                <w:szCs w:val="18"/>
              </w:rPr>
              <w:t>podopatrenia</w:t>
            </w:r>
            <w:proofErr w:type="spellEnd"/>
            <w:r w:rsidR="008B7A7A" w:rsidRPr="00ED016B">
              <w:rPr>
                <w:rFonts w:eastAsia="Calibri" w:cs="Calibri"/>
                <w:color w:val="auto"/>
                <w:sz w:val="18"/>
                <w:szCs w:val="18"/>
              </w:rPr>
              <w:t xml:space="preserve"> 6.4, </w:t>
            </w:r>
            <w:proofErr w:type="spellStart"/>
            <w:r w:rsidR="008B7A7A" w:rsidRPr="00ED016B">
              <w:rPr>
                <w:rFonts w:eastAsia="Calibri" w:cs="Calibri"/>
                <w:color w:val="auto"/>
                <w:sz w:val="18"/>
                <w:szCs w:val="18"/>
              </w:rPr>
              <w:t>podopatrenia</w:t>
            </w:r>
            <w:proofErr w:type="spellEnd"/>
            <w:r w:rsidR="008B7A7A" w:rsidRPr="00ED016B">
              <w:rPr>
                <w:rFonts w:eastAsia="Calibri" w:cs="Calibri"/>
                <w:color w:val="auto"/>
                <w:sz w:val="18"/>
                <w:szCs w:val="18"/>
              </w:rPr>
              <w:t xml:space="preserve"> 4.2,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7.2,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7.4, </w:t>
            </w:r>
            <w:proofErr w:type="spellStart"/>
            <w:r w:rsidRPr="002C6BB5">
              <w:rPr>
                <w:rFonts w:eastAsia="Calibri" w:cs="Calibri"/>
                <w:color w:val="auto"/>
                <w:sz w:val="18"/>
                <w:szCs w:val="18"/>
              </w:rPr>
              <w:t>podopatrenia</w:t>
            </w:r>
            <w:proofErr w:type="spellEnd"/>
            <w:r w:rsidRPr="002C6BB5">
              <w:rPr>
                <w:rFonts w:eastAsia="Calibri" w:cs="Calibri"/>
                <w:color w:val="auto"/>
                <w:sz w:val="18"/>
                <w:szCs w:val="18"/>
              </w:rPr>
              <w:t xml:space="preserve"> 7.5, ktorých celkové výdavky projektu presahujú sumu 100 000 EUR (bez ohľadu na intenzitu pomoci) nebude uplatňovaná jednorazová platba v rámci zjednodušeného vykazovania výdavkov a PPA vykonáva kontrolu verejného obstarávania/obstarávania v zmysle kapitoly 7.3.2, ods. 11, písm. b) príručky pre prijímateľa LEDAER. </w:t>
            </w:r>
          </w:p>
          <w:p w14:paraId="1F87EECA" w14:textId="77777777" w:rsidR="00C760BA" w:rsidRPr="00F537BD"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w:t>
            </w:r>
            <w:proofErr w:type="spellStart"/>
            <w:r w:rsidRPr="00F537BD">
              <w:rPr>
                <w:rFonts w:asciiTheme="minorHAnsi" w:hAnsiTheme="minorHAnsi" w:cstheme="minorHAnsi"/>
                <w:color w:val="auto"/>
                <w:sz w:val="18"/>
                <w:szCs w:val="18"/>
              </w:rPr>
              <w:t>ŽoP</w:t>
            </w:r>
            <w:proofErr w:type="spellEnd"/>
            <w:r w:rsidRPr="00F537BD">
              <w:rPr>
                <w:rFonts w:asciiTheme="minorHAnsi" w:hAnsiTheme="minorHAnsi" w:cstheme="minorHAnsi"/>
                <w:color w:val="auto"/>
                <w:sz w:val="18"/>
                <w:szCs w:val="18"/>
              </w:rPr>
              <w:t>, v zmysle kapitoly 6.7.3 príručky pre prijímateľa LEADER</w:t>
            </w:r>
          </w:p>
          <w:p w14:paraId="3CE0912D"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021E394" w14:textId="77777777" w:rsid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6F2EC3FE" w:rsidR="009E7A3E" w:rsidRP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44444">
              <w:rPr>
                <w:rFonts w:asciiTheme="minorHAnsi" w:hAnsiTheme="minorHAnsi" w:cstheme="minorHAnsi"/>
                <w:color w:val="auto"/>
                <w:sz w:val="18"/>
                <w:szCs w:val="18"/>
              </w:rPr>
              <w:t>skutočný stav zodpovedá opísanej realizácii činností/aktivít projektu</w:t>
            </w:r>
            <w:r w:rsidR="008F0FCF" w:rsidRPr="00F44444">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w:t>
            </w:r>
            <w:proofErr w:type="spellStart"/>
            <w:r w:rsidRPr="00F537BD">
              <w:rPr>
                <w:color w:val="auto"/>
                <w:sz w:val="18"/>
                <w:szCs w:val="18"/>
              </w:rPr>
              <w:t>ŽoP</w:t>
            </w:r>
            <w:proofErr w:type="spellEnd"/>
            <w:r w:rsidRPr="00F537BD">
              <w:rPr>
                <w:color w:val="auto"/>
                <w:sz w:val="18"/>
                <w:szCs w:val="18"/>
              </w:rPr>
              <w:t xml:space="preserve">,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sectPr w:rsidR="0059328F" w:rsidRPr="00F537BD" w:rsidSect="00FC05B1">
      <w:headerReference w:type="even" r:id="rId11"/>
      <w:headerReference w:type="default" r:id="rId12"/>
      <w:footerReference w:type="even" r:id="rId13"/>
      <w:footerReference w:type="default" r:id="rId14"/>
      <w:headerReference w:type="first" r:id="rId15"/>
      <w:footerReference w:type="first" r:id="rId16"/>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14A3" w14:textId="77777777" w:rsidR="007963AE" w:rsidRDefault="007963AE" w:rsidP="003D3D57">
      <w:pPr>
        <w:spacing w:after="0" w:line="240" w:lineRule="auto"/>
      </w:pPr>
      <w:r>
        <w:separator/>
      </w:r>
    </w:p>
  </w:endnote>
  <w:endnote w:type="continuationSeparator" w:id="0">
    <w:p w14:paraId="60E19104" w14:textId="77777777" w:rsidR="007963AE" w:rsidRDefault="007963AE"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6F78" w14:textId="5FD08E2A" w:rsidR="008C09DC" w:rsidRDefault="008C09DC">
    <w:pPr>
      <w:pStyle w:val="Pta"/>
    </w:pPr>
    <w:r>
      <w:rPr>
        <w:noProof/>
      </w:rPr>
      <mc:AlternateContent>
        <mc:Choice Requires="wps">
          <w:drawing>
            <wp:anchor distT="0" distB="0" distL="0" distR="0" simplePos="0" relativeHeight="251659264" behindDoc="0" locked="0" layoutInCell="1" allowOverlap="1" wp14:anchorId="5EEADADD" wp14:editId="4F143AC4">
              <wp:simplePos x="635" y="635"/>
              <wp:positionH relativeFrom="column">
                <wp:align>center</wp:align>
              </wp:positionH>
              <wp:positionV relativeFrom="paragraph">
                <wp:posOffset>635</wp:posOffset>
              </wp:positionV>
              <wp:extent cx="443865" cy="443865"/>
              <wp:effectExtent l="0" t="0" r="6350" b="133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EADAD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901D" w14:textId="07DF8A12" w:rsidR="008C09DC" w:rsidRDefault="008C09DC">
    <w:pPr>
      <w:pStyle w:val="Pta"/>
    </w:pPr>
    <w:r>
      <w:rPr>
        <w:noProof/>
      </w:rPr>
      <mc:AlternateContent>
        <mc:Choice Requires="wps">
          <w:drawing>
            <wp:anchor distT="0" distB="0" distL="0" distR="0" simplePos="0" relativeHeight="251660288" behindDoc="0" locked="0" layoutInCell="1" allowOverlap="1" wp14:anchorId="25C08BEA" wp14:editId="76EB37B3">
              <wp:simplePos x="828675" y="665797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C08BE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E4AD" w14:textId="2461D9DD" w:rsidR="008C09DC" w:rsidRDefault="008C09DC">
    <w:pPr>
      <w:pStyle w:val="Pta"/>
    </w:pPr>
    <w:r>
      <w:rPr>
        <w:noProof/>
      </w:rPr>
      <mc:AlternateContent>
        <mc:Choice Requires="wps">
          <w:drawing>
            <wp:anchor distT="0" distB="0" distL="0" distR="0" simplePos="0" relativeHeight="251658240" behindDoc="0" locked="0" layoutInCell="1" allowOverlap="1" wp14:anchorId="58EFC435" wp14:editId="59F9C664">
              <wp:simplePos x="828675" y="6654800"/>
              <wp:positionH relativeFrom="column">
                <wp:align>center</wp:align>
              </wp:positionH>
              <wp:positionV relativeFrom="paragraph">
                <wp:posOffset>635</wp:posOffset>
              </wp:positionV>
              <wp:extent cx="443865" cy="443865"/>
              <wp:effectExtent l="0" t="0" r="6350" b="133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EFC435"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273E6" w14:textId="77777777" w:rsidR="007963AE" w:rsidRDefault="007963AE" w:rsidP="003D3D57">
      <w:pPr>
        <w:spacing w:after="0" w:line="240" w:lineRule="auto"/>
      </w:pPr>
      <w:r>
        <w:separator/>
      </w:r>
    </w:p>
  </w:footnote>
  <w:footnote w:type="continuationSeparator" w:id="0">
    <w:p w14:paraId="1F841C46" w14:textId="77777777" w:rsidR="007963AE" w:rsidRDefault="007963AE" w:rsidP="003D3D57">
      <w:pPr>
        <w:spacing w:after="0" w:line="240" w:lineRule="auto"/>
      </w:pPr>
      <w:r>
        <w:continuationSeparator/>
      </w:r>
    </w:p>
  </w:footnote>
  <w:footnote w:id="1">
    <w:p w14:paraId="4421C557" w14:textId="3DF90FB2" w:rsidR="0060135C" w:rsidRPr="002C6BB5" w:rsidRDefault="0060135C" w:rsidP="0060135C">
      <w:pPr>
        <w:spacing w:after="0" w:line="240" w:lineRule="auto"/>
        <w:rPr>
          <w:rFonts w:asciiTheme="minorHAnsi" w:hAnsiTheme="minorHAnsi" w:cstheme="minorHAnsi"/>
          <w:color w:val="auto"/>
          <w:sz w:val="16"/>
          <w:szCs w:val="16"/>
        </w:rPr>
      </w:pPr>
      <w:r w:rsidRPr="002C6BB5">
        <w:rPr>
          <w:rStyle w:val="Odkaznapoznmkupodiarou"/>
          <w:color w:val="auto"/>
          <w:sz w:val="16"/>
          <w:szCs w:val="16"/>
        </w:rPr>
        <w:footnoteRef/>
      </w:r>
      <w:r w:rsidRPr="002C6BB5">
        <w:rPr>
          <w:color w:val="auto"/>
          <w:sz w:val="16"/>
          <w:szCs w:val="16"/>
        </w:rPr>
        <w:t xml:space="preserve"> Skutočné vykazovanie výdavkov  rámci </w:t>
      </w:r>
      <w:proofErr w:type="spellStart"/>
      <w:r w:rsidRPr="002C6BB5">
        <w:rPr>
          <w:color w:val="auto"/>
          <w:sz w:val="16"/>
          <w:szCs w:val="16"/>
        </w:rPr>
        <w:t>podopatrenía</w:t>
      </w:r>
      <w:proofErr w:type="spellEnd"/>
      <w:r w:rsidRPr="002C6BB5">
        <w:rPr>
          <w:color w:val="auto"/>
          <w:sz w:val="16"/>
          <w:szCs w:val="16"/>
        </w:rPr>
        <w:t xml:space="preserve"> 7.2, </w:t>
      </w:r>
      <w:proofErr w:type="spellStart"/>
      <w:r w:rsidRPr="002C6BB5">
        <w:rPr>
          <w:color w:val="auto"/>
          <w:sz w:val="16"/>
          <w:szCs w:val="16"/>
        </w:rPr>
        <w:t>podopatrenia</w:t>
      </w:r>
      <w:proofErr w:type="spellEnd"/>
      <w:r w:rsidRPr="002C6BB5">
        <w:rPr>
          <w:color w:val="auto"/>
          <w:sz w:val="16"/>
          <w:szCs w:val="16"/>
        </w:rPr>
        <w:t xml:space="preserve"> 7.4 a </w:t>
      </w:r>
      <w:proofErr w:type="spellStart"/>
      <w:r w:rsidRPr="002C6BB5">
        <w:rPr>
          <w:color w:val="auto"/>
          <w:sz w:val="16"/>
          <w:szCs w:val="16"/>
        </w:rPr>
        <w:t>podopatrenia</w:t>
      </w:r>
      <w:proofErr w:type="spellEnd"/>
      <w:r w:rsidRPr="002C6BB5">
        <w:rPr>
          <w:color w:val="auto"/>
          <w:sz w:val="16"/>
          <w:szCs w:val="16"/>
        </w:rPr>
        <w:t xml:space="preserve"> 7.5 sa aplikuje do momentu</w:t>
      </w:r>
      <w:r w:rsidR="001501F1" w:rsidRPr="002C6BB5">
        <w:rPr>
          <w:color w:val="auto"/>
          <w:sz w:val="16"/>
          <w:szCs w:val="16"/>
        </w:rPr>
        <w:t xml:space="preserve"> predloženia, resp.</w:t>
      </w:r>
      <w:r w:rsidRPr="002C6BB5">
        <w:rPr>
          <w:color w:val="auto"/>
          <w:sz w:val="16"/>
          <w:szCs w:val="16"/>
        </w:rPr>
        <w:t xml:space="preserve"> schválenia 14. modifikácie PRV SR 2014 – 2022 zo strany EK. Následne sa bude aplikovať </w:t>
      </w:r>
      <w:proofErr w:type="spellStart"/>
      <w:r w:rsidRPr="002C6BB5">
        <w:rPr>
          <w:color w:val="auto"/>
          <w:sz w:val="16"/>
          <w:szCs w:val="16"/>
        </w:rPr>
        <w:t>aplikovať</w:t>
      </w:r>
      <w:proofErr w:type="spellEnd"/>
      <w:r w:rsidRPr="002C6BB5">
        <w:rPr>
          <w:color w:val="auto"/>
          <w:sz w:val="16"/>
          <w:szCs w:val="16"/>
        </w:rPr>
        <w:t xml:space="preserve"> zjednodušené vykazovanie výdavkov formou </w:t>
      </w:r>
      <w:proofErr w:type="spellStart"/>
      <w:r w:rsidR="001501F1" w:rsidRPr="002C6BB5">
        <w:rPr>
          <w:color w:val="auto"/>
          <w:sz w:val="16"/>
          <w:szCs w:val="16"/>
        </w:rPr>
        <w:t>jednorázovej</w:t>
      </w:r>
      <w:proofErr w:type="spellEnd"/>
      <w:r w:rsidR="001501F1" w:rsidRPr="002C6BB5">
        <w:rPr>
          <w:color w:val="auto"/>
          <w:sz w:val="16"/>
          <w:szCs w:val="16"/>
        </w:rPr>
        <w:t xml:space="preserve"> platby (</w:t>
      </w:r>
      <w:r w:rsidRPr="002C6BB5">
        <w:rPr>
          <w:color w:val="auto"/>
          <w:sz w:val="16"/>
          <w:szCs w:val="16"/>
        </w:rPr>
        <w:t>náv</w:t>
      </w:r>
      <w:r w:rsidR="001501F1" w:rsidRPr="002C6BB5">
        <w:rPr>
          <w:color w:val="auto"/>
          <w:sz w:val="16"/>
          <w:szCs w:val="16"/>
        </w:rPr>
        <w:t>rh</w:t>
      </w:r>
      <w:r w:rsidRPr="002C6BB5">
        <w:rPr>
          <w:color w:val="auto"/>
          <w:sz w:val="16"/>
          <w:szCs w:val="16"/>
        </w:rPr>
        <w:t xml:space="preserve"> rozpočtu</w:t>
      </w:r>
      <w:r w:rsidR="001501F1" w:rsidRPr="002C6BB5">
        <w:rPr>
          <w:color w:val="auto"/>
          <w:sz w:val="16"/>
          <w:szCs w:val="16"/>
        </w:rPr>
        <w:t>) v zmysle bodu 1.2 tejto prílohy</w:t>
      </w:r>
      <w:r w:rsidRPr="002C6BB5">
        <w:rPr>
          <w:color w:val="auto"/>
          <w:sz w:val="16"/>
          <w:szCs w:val="16"/>
        </w:rPr>
        <w:t xml:space="preserve">, kde </w:t>
      </w:r>
      <w:r w:rsidRPr="002C6BB5">
        <w:rPr>
          <w:rFonts w:asciiTheme="minorHAnsi" w:hAnsiTheme="minorHAnsi" w:cstheme="minorHAnsi"/>
          <w:color w:val="auto"/>
          <w:sz w:val="16"/>
          <w:szCs w:val="16"/>
        </w:rPr>
        <w:t xml:space="preserve">nie je PPA povinná vykonávať kontrolu </w:t>
      </w:r>
      <w:r w:rsidRPr="002C6BB5">
        <w:rPr>
          <w:rFonts w:asciiTheme="minorHAnsi" w:hAnsiTheme="minorHAnsi"/>
          <w:color w:val="auto"/>
          <w:sz w:val="16"/>
          <w:szCs w:val="16"/>
        </w:rPr>
        <w:t>ZVO</w:t>
      </w:r>
      <w:r w:rsidRPr="002C6BB5">
        <w:rPr>
          <w:rFonts w:asciiTheme="minorHAnsi" w:hAnsiTheme="minorHAnsi" w:cstheme="minorHAnsi"/>
          <w:color w:val="auto"/>
          <w:sz w:val="16"/>
          <w:szCs w:val="16"/>
        </w:rPr>
        <w:t>/obstarávania v zmysle Usmernenia č.8 k obstarávaniu tovarov, stavebných prác a služieb financovaných z PRV SR 2014 - 2020 (teda kontrolu celého procesu verejného</w:t>
      </w:r>
      <w:r w:rsidRPr="002C6BB5">
        <w:rPr>
          <w:rFonts w:asciiTheme="minorHAnsi" w:hAnsiTheme="minorHAnsi" w:cstheme="minorHAnsi"/>
          <w:color w:val="auto"/>
          <w:sz w:val="22"/>
          <w:szCs w:val="22"/>
        </w:rPr>
        <w:t xml:space="preserve"> </w:t>
      </w:r>
      <w:r w:rsidRPr="002C6BB5">
        <w:rPr>
          <w:rFonts w:asciiTheme="minorHAnsi" w:hAnsiTheme="minorHAnsi" w:cstheme="minorHAnsi"/>
          <w:color w:val="auto"/>
          <w:sz w:val="16"/>
          <w:szCs w:val="16"/>
        </w:rPr>
        <w:t>obstarávania/obstarávania počnúc zverejnením výzvy až po uzavretie rámcovej zmluvy). PPA vykoná kontrolu v zmysle ods. 5, kapitoly 7.3.1. Príručky pre prijímateľa LEADER</w:t>
      </w:r>
      <w:r w:rsidR="001501F1" w:rsidRPr="002C6BB5">
        <w:rPr>
          <w:rFonts w:asciiTheme="minorHAnsi" w:hAnsiTheme="minorHAnsi" w:cstheme="minorHAnsi"/>
          <w:color w:val="auto"/>
          <w:sz w:val="16"/>
          <w:szCs w:val="16"/>
        </w:rPr>
        <w:t>)</w:t>
      </w:r>
      <w:r w:rsidRPr="002C6BB5">
        <w:rPr>
          <w:rFonts w:asciiTheme="minorHAnsi" w:hAnsiTheme="minorHAnsi" w:cstheme="minorHAnsi"/>
          <w:color w:val="auto"/>
          <w:sz w:val="16"/>
          <w:szCs w:val="16"/>
        </w:rPr>
        <w:t xml:space="preserve">. </w:t>
      </w:r>
    </w:p>
    <w:p w14:paraId="5E9C6BC0" w14:textId="77777777" w:rsidR="0060135C" w:rsidRPr="00D12F65" w:rsidRDefault="0060135C" w:rsidP="0060135C">
      <w:pPr>
        <w:pStyle w:val="Textpoznmkypodiarou"/>
        <w:rPr>
          <w:color w:val="FF0000"/>
          <w:sz w:val="16"/>
          <w:szCs w:val="16"/>
        </w:rPr>
      </w:pPr>
    </w:p>
    <w:p w14:paraId="31DE9A17" w14:textId="77777777" w:rsidR="0060135C" w:rsidRDefault="0060135C" w:rsidP="0060135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1041" w14:textId="77777777" w:rsidR="008C09DC" w:rsidRDefault="008C09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3E5E" w14:textId="77777777" w:rsidR="008C09DC" w:rsidRDefault="008C09D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5BEC" w14:textId="77777777" w:rsidR="008C09DC" w:rsidRDefault="008C09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4"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177E8"/>
    <w:multiLevelType w:val="multilevel"/>
    <w:tmpl w:val="F850C87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5"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7"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3"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9" w15:restartNumberingAfterBreak="0">
    <w:nsid w:val="70B517B5"/>
    <w:multiLevelType w:val="hybridMultilevel"/>
    <w:tmpl w:val="D9C2690A"/>
    <w:lvl w:ilvl="0" w:tplc="041B001B">
      <w:start w:val="1"/>
      <w:numFmt w:val="lowerRoman"/>
      <w:lvlText w:val="%1."/>
      <w:lvlJc w:val="right"/>
      <w:pPr>
        <w:ind w:left="1931" w:hanging="360"/>
      </w:pPr>
      <w:rPr>
        <w:rFonts w:hint="default"/>
      </w:rPr>
    </w:lvl>
    <w:lvl w:ilvl="1" w:tplc="041B0003">
      <w:start w:val="1"/>
      <w:numFmt w:val="bullet"/>
      <w:lvlText w:val="o"/>
      <w:lvlJc w:val="left"/>
      <w:pPr>
        <w:ind w:left="2651" w:hanging="360"/>
      </w:pPr>
      <w:rPr>
        <w:rFonts w:ascii="Courier New" w:hAnsi="Courier New" w:cs="Courier New" w:hint="default"/>
      </w:rPr>
    </w:lvl>
    <w:lvl w:ilvl="2" w:tplc="041B0005">
      <w:start w:val="1"/>
      <w:numFmt w:val="bullet"/>
      <w:lvlText w:val=""/>
      <w:lvlJc w:val="left"/>
      <w:pPr>
        <w:ind w:left="3371" w:hanging="360"/>
      </w:pPr>
      <w:rPr>
        <w:rFonts w:ascii="Wingdings" w:hAnsi="Wingdings" w:hint="default"/>
      </w:rPr>
    </w:lvl>
    <w:lvl w:ilvl="3" w:tplc="041B0001">
      <w:start w:val="1"/>
      <w:numFmt w:val="bullet"/>
      <w:lvlText w:val=""/>
      <w:lvlJc w:val="left"/>
      <w:pPr>
        <w:ind w:left="4091" w:hanging="360"/>
      </w:pPr>
      <w:rPr>
        <w:rFonts w:ascii="Symbol" w:hAnsi="Symbol" w:hint="default"/>
      </w:rPr>
    </w:lvl>
    <w:lvl w:ilvl="4" w:tplc="041B0003">
      <w:start w:val="1"/>
      <w:numFmt w:val="bullet"/>
      <w:lvlText w:val="o"/>
      <w:lvlJc w:val="left"/>
      <w:pPr>
        <w:ind w:left="4811" w:hanging="360"/>
      </w:pPr>
      <w:rPr>
        <w:rFonts w:ascii="Courier New" w:hAnsi="Courier New" w:cs="Courier New" w:hint="default"/>
      </w:rPr>
    </w:lvl>
    <w:lvl w:ilvl="5" w:tplc="041B0005">
      <w:start w:val="1"/>
      <w:numFmt w:val="bullet"/>
      <w:lvlText w:val=""/>
      <w:lvlJc w:val="left"/>
      <w:pPr>
        <w:ind w:left="5531" w:hanging="360"/>
      </w:pPr>
      <w:rPr>
        <w:rFonts w:ascii="Wingdings" w:hAnsi="Wingdings" w:hint="default"/>
      </w:rPr>
    </w:lvl>
    <w:lvl w:ilvl="6" w:tplc="041B0001">
      <w:start w:val="1"/>
      <w:numFmt w:val="bullet"/>
      <w:lvlText w:val=""/>
      <w:lvlJc w:val="left"/>
      <w:pPr>
        <w:ind w:left="6251" w:hanging="360"/>
      </w:pPr>
      <w:rPr>
        <w:rFonts w:ascii="Symbol" w:hAnsi="Symbol" w:hint="default"/>
      </w:rPr>
    </w:lvl>
    <w:lvl w:ilvl="7" w:tplc="041B0003">
      <w:start w:val="1"/>
      <w:numFmt w:val="bullet"/>
      <w:lvlText w:val="o"/>
      <w:lvlJc w:val="left"/>
      <w:pPr>
        <w:ind w:left="6971" w:hanging="360"/>
      </w:pPr>
      <w:rPr>
        <w:rFonts w:ascii="Courier New" w:hAnsi="Courier New" w:cs="Courier New" w:hint="default"/>
      </w:rPr>
    </w:lvl>
    <w:lvl w:ilvl="8" w:tplc="041B0005">
      <w:start w:val="1"/>
      <w:numFmt w:val="bullet"/>
      <w:lvlText w:val=""/>
      <w:lvlJc w:val="left"/>
      <w:pPr>
        <w:ind w:left="7691" w:hanging="360"/>
      </w:pPr>
      <w:rPr>
        <w:rFonts w:ascii="Wingdings" w:hAnsi="Wingdings" w:hint="default"/>
      </w:rPr>
    </w:lvl>
  </w:abstractNum>
  <w:abstractNum w:abstractNumId="40"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5"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31"/>
  </w:num>
  <w:num w:numId="4">
    <w:abstractNumId w:val="44"/>
  </w:num>
  <w:num w:numId="5">
    <w:abstractNumId w:val="32"/>
  </w:num>
  <w:num w:numId="6">
    <w:abstractNumId w:val="19"/>
  </w:num>
  <w:num w:numId="7">
    <w:abstractNumId w:val="7"/>
  </w:num>
  <w:num w:numId="8">
    <w:abstractNumId w:val="40"/>
  </w:num>
  <w:num w:numId="9">
    <w:abstractNumId w:val="35"/>
  </w:num>
  <w:num w:numId="10">
    <w:abstractNumId w:val="0"/>
  </w:num>
  <w:num w:numId="11">
    <w:abstractNumId w:val="29"/>
  </w:num>
  <w:num w:numId="12">
    <w:abstractNumId w:val="24"/>
  </w:num>
  <w:num w:numId="13">
    <w:abstractNumId w:val="18"/>
  </w:num>
  <w:num w:numId="14">
    <w:abstractNumId w:val="2"/>
  </w:num>
  <w:num w:numId="15">
    <w:abstractNumId w:val="41"/>
  </w:num>
  <w:num w:numId="16">
    <w:abstractNumId w:val="12"/>
  </w:num>
  <w:num w:numId="17">
    <w:abstractNumId w:val="45"/>
  </w:num>
  <w:num w:numId="18">
    <w:abstractNumId w:val="8"/>
  </w:num>
  <w:num w:numId="19">
    <w:abstractNumId w:val="26"/>
  </w:num>
  <w:num w:numId="20">
    <w:abstractNumId w:val="22"/>
  </w:num>
  <w:num w:numId="21">
    <w:abstractNumId w:val="1"/>
  </w:num>
  <w:num w:numId="22">
    <w:abstractNumId w:val="38"/>
  </w:num>
  <w:num w:numId="23">
    <w:abstractNumId w:val="15"/>
  </w:num>
  <w:num w:numId="24">
    <w:abstractNumId w:val="13"/>
  </w:num>
  <w:num w:numId="25">
    <w:abstractNumId w:val="5"/>
  </w:num>
  <w:num w:numId="26">
    <w:abstractNumId w:val="10"/>
  </w:num>
  <w:num w:numId="27">
    <w:abstractNumId w:val="25"/>
  </w:num>
  <w:num w:numId="28">
    <w:abstractNumId w:val="4"/>
  </w:num>
  <w:num w:numId="29">
    <w:abstractNumId w:val="27"/>
  </w:num>
  <w:num w:numId="30">
    <w:abstractNumId w:val="42"/>
  </w:num>
  <w:num w:numId="31">
    <w:abstractNumId w:val="34"/>
  </w:num>
  <w:num w:numId="32">
    <w:abstractNumId w:val="9"/>
  </w:num>
  <w:num w:numId="33">
    <w:abstractNumId w:val="28"/>
  </w:num>
  <w:num w:numId="34">
    <w:abstractNumId w:val="3"/>
  </w:num>
  <w:num w:numId="35">
    <w:abstractNumId w:val="37"/>
  </w:num>
  <w:num w:numId="36">
    <w:abstractNumId w:val="17"/>
  </w:num>
  <w:num w:numId="37">
    <w:abstractNumId w:val="30"/>
  </w:num>
  <w:num w:numId="38">
    <w:abstractNumId w:val="20"/>
  </w:num>
  <w:num w:numId="39">
    <w:abstractNumId w:val="6"/>
  </w:num>
  <w:num w:numId="40">
    <w:abstractNumId w:val="43"/>
  </w:num>
  <w:num w:numId="41">
    <w:abstractNumId w:val="21"/>
  </w:num>
  <w:num w:numId="42">
    <w:abstractNumId w:val="14"/>
  </w:num>
  <w:num w:numId="4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3"/>
  </w:num>
  <w:num w:numId="4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A4497"/>
    <w:rsid w:val="000B74DD"/>
    <w:rsid w:val="000F1646"/>
    <w:rsid w:val="00102540"/>
    <w:rsid w:val="00105E10"/>
    <w:rsid w:val="001114C8"/>
    <w:rsid w:val="00114ED7"/>
    <w:rsid w:val="001501F1"/>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C6BB5"/>
    <w:rsid w:val="002E2367"/>
    <w:rsid w:val="002F1323"/>
    <w:rsid w:val="00305308"/>
    <w:rsid w:val="00332B92"/>
    <w:rsid w:val="00336CE1"/>
    <w:rsid w:val="003441C1"/>
    <w:rsid w:val="0036502C"/>
    <w:rsid w:val="00367183"/>
    <w:rsid w:val="0036730C"/>
    <w:rsid w:val="003D2B1D"/>
    <w:rsid w:val="003D3D57"/>
    <w:rsid w:val="00435A30"/>
    <w:rsid w:val="00444E97"/>
    <w:rsid w:val="00460843"/>
    <w:rsid w:val="00473A12"/>
    <w:rsid w:val="0047438B"/>
    <w:rsid w:val="00474DA7"/>
    <w:rsid w:val="004841D3"/>
    <w:rsid w:val="004A1BF1"/>
    <w:rsid w:val="004A5796"/>
    <w:rsid w:val="004A6BC0"/>
    <w:rsid w:val="004B17DA"/>
    <w:rsid w:val="004D2F3E"/>
    <w:rsid w:val="0050360E"/>
    <w:rsid w:val="005202FE"/>
    <w:rsid w:val="005428C7"/>
    <w:rsid w:val="00553027"/>
    <w:rsid w:val="00570909"/>
    <w:rsid w:val="00577D54"/>
    <w:rsid w:val="0059328F"/>
    <w:rsid w:val="005A437E"/>
    <w:rsid w:val="005B0C03"/>
    <w:rsid w:val="005B151D"/>
    <w:rsid w:val="005C666D"/>
    <w:rsid w:val="005C6C00"/>
    <w:rsid w:val="005C7562"/>
    <w:rsid w:val="005E398B"/>
    <w:rsid w:val="005F00A7"/>
    <w:rsid w:val="005F7CCC"/>
    <w:rsid w:val="0060135C"/>
    <w:rsid w:val="00631F36"/>
    <w:rsid w:val="00634429"/>
    <w:rsid w:val="006462A2"/>
    <w:rsid w:val="006535E6"/>
    <w:rsid w:val="00655C7D"/>
    <w:rsid w:val="00685440"/>
    <w:rsid w:val="00733D64"/>
    <w:rsid w:val="00761C2D"/>
    <w:rsid w:val="00761EE7"/>
    <w:rsid w:val="0076440C"/>
    <w:rsid w:val="007670A2"/>
    <w:rsid w:val="00780D36"/>
    <w:rsid w:val="007963AE"/>
    <w:rsid w:val="007A2A97"/>
    <w:rsid w:val="007A36FD"/>
    <w:rsid w:val="007B3678"/>
    <w:rsid w:val="007C086A"/>
    <w:rsid w:val="007D05EC"/>
    <w:rsid w:val="007E4F91"/>
    <w:rsid w:val="00815A1A"/>
    <w:rsid w:val="0082316A"/>
    <w:rsid w:val="008377F5"/>
    <w:rsid w:val="0084538A"/>
    <w:rsid w:val="0086061E"/>
    <w:rsid w:val="0086246B"/>
    <w:rsid w:val="008646C4"/>
    <w:rsid w:val="008B7A7A"/>
    <w:rsid w:val="008C09DC"/>
    <w:rsid w:val="008D6CE2"/>
    <w:rsid w:val="008E62E0"/>
    <w:rsid w:val="008F0FCF"/>
    <w:rsid w:val="008F7960"/>
    <w:rsid w:val="00934545"/>
    <w:rsid w:val="00942DF4"/>
    <w:rsid w:val="00945472"/>
    <w:rsid w:val="009571D3"/>
    <w:rsid w:val="00983788"/>
    <w:rsid w:val="00986CBA"/>
    <w:rsid w:val="009A1215"/>
    <w:rsid w:val="009A2DE6"/>
    <w:rsid w:val="009D75C8"/>
    <w:rsid w:val="009E1A62"/>
    <w:rsid w:val="009E7A3E"/>
    <w:rsid w:val="00A15B04"/>
    <w:rsid w:val="00A60CE6"/>
    <w:rsid w:val="00A64AA2"/>
    <w:rsid w:val="00A6600C"/>
    <w:rsid w:val="00A82A31"/>
    <w:rsid w:val="00A8561B"/>
    <w:rsid w:val="00AC593D"/>
    <w:rsid w:val="00AC6BFB"/>
    <w:rsid w:val="00AD4197"/>
    <w:rsid w:val="00AD74D7"/>
    <w:rsid w:val="00AE2836"/>
    <w:rsid w:val="00B22F0F"/>
    <w:rsid w:val="00B27EEF"/>
    <w:rsid w:val="00B32120"/>
    <w:rsid w:val="00B41B9E"/>
    <w:rsid w:val="00B41D07"/>
    <w:rsid w:val="00B502C6"/>
    <w:rsid w:val="00B525A5"/>
    <w:rsid w:val="00B63277"/>
    <w:rsid w:val="00B81BA4"/>
    <w:rsid w:val="00B82135"/>
    <w:rsid w:val="00B86336"/>
    <w:rsid w:val="00BA4995"/>
    <w:rsid w:val="00BB1B20"/>
    <w:rsid w:val="00BD71CA"/>
    <w:rsid w:val="00C27662"/>
    <w:rsid w:val="00C52BF7"/>
    <w:rsid w:val="00C52CBC"/>
    <w:rsid w:val="00C56AB9"/>
    <w:rsid w:val="00C57E96"/>
    <w:rsid w:val="00C6018C"/>
    <w:rsid w:val="00C760BA"/>
    <w:rsid w:val="00C8330C"/>
    <w:rsid w:val="00C86A69"/>
    <w:rsid w:val="00CB70F0"/>
    <w:rsid w:val="00CC59B2"/>
    <w:rsid w:val="00CD5E77"/>
    <w:rsid w:val="00CE0F0B"/>
    <w:rsid w:val="00CF1A2D"/>
    <w:rsid w:val="00D061DD"/>
    <w:rsid w:val="00D06F6D"/>
    <w:rsid w:val="00D07566"/>
    <w:rsid w:val="00D10881"/>
    <w:rsid w:val="00D12F65"/>
    <w:rsid w:val="00D74BFA"/>
    <w:rsid w:val="00D877DC"/>
    <w:rsid w:val="00DB0C29"/>
    <w:rsid w:val="00DB3D61"/>
    <w:rsid w:val="00DB4110"/>
    <w:rsid w:val="00DC7D6D"/>
    <w:rsid w:val="00E43203"/>
    <w:rsid w:val="00E57A84"/>
    <w:rsid w:val="00E65C5C"/>
    <w:rsid w:val="00E766BE"/>
    <w:rsid w:val="00E86724"/>
    <w:rsid w:val="00E9658C"/>
    <w:rsid w:val="00EA4700"/>
    <w:rsid w:val="00EB16E2"/>
    <w:rsid w:val="00ED016B"/>
    <w:rsid w:val="00F44444"/>
    <w:rsid w:val="00F537BD"/>
    <w:rsid w:val="00F676AF"/>
    <w:rsid w:val="00F914C1"/>
    <w:rsid w:val="00FA61F1"/>
    <w:rsid w:val="00FA76CB"/>
    <w:rsid w:val="00FA7F7F"/>
    <w:rsid w:val="00FB00A8"/>
    <w:rsid w:val="00FB2105"/>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 w:type="paragraph" w:customStyle="1" w:styleId="odseky">
    <w:name w:val="odseky"/>
    <w:basedOn w:val="Normlny"/>
    <w:uiPriority w:val="99"/>
    <w:semiHidden/>
    <w:rsid w:val="0060135C"/>
    <w:pPr>
      <w:numPr>
        <w:numId w:val="43"/>
      </w:numPr>
      <w:spacing w:after="0" w:line="240" w:lineRule="auto"/>
    </w:pPr>
    <w:rPr>
      <w:rFonts w:ascii="Arial" w:eastAsia="Times New Roman" w:hAnsi="Arial"/>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6D04-9590-4194-81D2-BBC8BBB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4133</Words>
  <Characters>23563</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27641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Jana</cp:lastModifiedBy>
  <cp:revision>2</cp:revision>
  <cp:lastPrinted>2022-10-04T10:18:00Z</cp:lastPrinted>
  <dcterms:created xsi:type="dcterms:W3CDTF">2025-06-13T09:29:00Z</dcterms:created>
  <dcterms:modified xsi:type="dcterms:W3CDTF">2025-06-13T09:29:00Z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2024-12-18T13:46:49Z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90bc8643-912f-4720-b5ac-49542197ddf1</vt:lpwstr>
  </property>
  <property fmtid="{D5CDD505-2E9C-101B-9397-08002B2CF9AE}" pid="11" name="MSIP_Label_54743a8a-75f7-4ac9-9741-a35bd0337f21_ContentBits">
    <vt:lpwstr>2</vt:lpwstr>
  </property>
</Properties>
</file>